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37737" w14:textId="0BFB8A11" w:rsidR="00B317D6" w:rsidRPr="00A13B14" w:rsidRDefault="007D648B" w:rsidP="00B317D6">
      <w:pPr>
        <w:spacing w:after="0" w:line="480" w:lineRule="auto"/>
        <w:jc w:val="center"/>
        <w:rPr>
          <w:rFonts w:ascii="Times New Roman" w:hAnsi="Times New Roman" w:cs="Times New Roman"/>
          <w:b/>
          <w:sz w:val="24"/>
          <w:szCs w:val="24"/>
        </w:rPr>
      </w:pPr>
      <w:r w:rsidRPr="00A13B14">
        <w:rPr>
          <w:rFonts w:ascii="Times New Roman" w:hAnsi="Times New Roman" w:cs="Times New Roman"/>
          <w:b/>
          <w:sz w:val="24"/>
          <w:szCs w:val="24"/>
        </w:rPr>
        <w:t>A High-throughput, Turbulent-mixing, Condensation Aerosol Concentrator for Direct Aerosol Collection as a Liquid Suspension</w:t>
      </w:r>
    </w:p>
    <w:p w14:paraId="369162DB" w14:textId="31092F6A" w:rsidR="00B317D6" w:rsidRPr="00971C7A" w:rsidRDefault="00971C7A" w:rsidP="00B317D6">
      <w:pPr>
        <w:spacing w:after="0" w:line="480" w:lineRule="auto"/>
        <w:jc w:val="center"/>
        <w:rPr>
          <w:rFonts w:ascii="Times New Roman" w:hAnsi="Times New Roman" w:cs="Times New Roman"/>
          <w:bCs/>
          <w:sz w:val="24"/>
          <w:szCs w:val="24"/>
        </w:rPr>
      </w:pPr>
      <w:r>
        <w:rPr>
          <w:rFonts w:ascii="Times New Roman" w:hAnsi="Times New Roman" w:cs="Times New Roman"/>
          <w:bCs/>
          <w:sz w:val="24"/>
          <w:szCs w:val="24"/>
        </w:rPr>
        <w:t>Dataset Number – RD-1098-2024-0</w:t>
      </w:r>
    </w:p>
    <w:p w14:paraId="028A384A" w14:textId="77777777" w:rsidR="00B317D6" w:rsidRPr="00A13B14" w:rsidRDefault="00B317D6" w:rsidP="00B317D6">
      <w:pPr>
        <w:spacing w:after="0" w:line="480" w:lineRule="auto"/>
        <w:rPr>
          <w:rFonts w:ascii="Times New Roman" w:hAnsi="Times New Roman" w:cs="Times New Roman"/>
          <w:b/>
          <w:bCs/>
          <w:sz w:val="24"/>
          <w:szCs w:val="24"/>
        </w:rPr>
      </w:pPr>
      <w:r w:rsidRPr="00A13B14">
        <w:rPr>
          <w:rFonts w:ascii="Times New Roman" w:hAnsi="Times New Roman" w:cs="Times New Roman"/>
          <w:b/>
          <w:bCs/>
          <w:sz w:val="24"/>
          <w:szCs w:val="24"/>
        </w:rPr>
        <w:t>Introductory Information</w:t>
      </w:r>
    </w:p>
    <w:p w14:paraId="6EF453BA" w14:textId="77777777" w:rsidR="00D20665" w:rsidRPr="00305AA9" w:rsidRDefault="00D20665" w:rsidP="00D20665">
      <w:pPr>
        <w:spacing w:line="480" w:lineRule="auto"/>
        <w:jc w:val="both"/>
        <w:rPr>
          <w:rFonts w:ascii="Times New Roman" w:hAnsi="Times New Roman" w:cs="Times New Roman"/>
          <w:sz w:val="24"/>
          <w:szCs w:val="24"/>
        </w:rPr>
      </w:pPr>
      <w:r w:rsidRPr="00305AA9">
        <w:rPr>
          <w:rFonts w:ascii="Times New Roman" w:hAnsi="Times New Roman" w:cs="Times New Roman"/>
          <w:sz w:val="24"/>
          <w:szCs w:val="24"/>
        </w:rPr>
        <w:t xml:space="preserve">Trace measurement of aerosol chemical composition in workplace atmospheres requires the development of high-throughput aerosol collectors that are compact, hand-portable, and can be operated using personal pumps. We describe the design and characterization of a compact, high flow, </w:t>
      </w:r>
      <w:bookmarkStart w:id="0" w:name="_Hlk166747772"/>
      <w:r w:rsidRPr="00305AA9">
        <w:rPr>
          <w:rFonts w:ascii="Times New Roman" w:hAnsi="Times New Roman" w:cs="Times New Roman"/>
          <w:sz w:val="24"/>
          <w:szCs w:val="24"/>
        </w:rPr>
        <w:t xml:space="preserve">Turbulent-mixing Condensation Aerosol-in-Liquid Concentrator (TCALC) </w:t>
      </w:r>
      <w:bookmarkEnd w:id="0"/>
      <w:r w:rsidRPr="00305AA9">
        <w:rPr>
          <w:rFonts w:ascii="Times New Roman" w:hAnsi="Times New Roman" w:cs="Times New Roman"/>
          <w:sz w:val="24"/>
          <w:szCs w:val="24"/>
        </w:rPr>
        <w:t>that allows direct collection of aerosols as liquid suspensions, for off-line chemical, biological, or microscopy analysis. The TCALC unit, measuring approximately 12 × 16 × 18 cm, operates at an aerosol sample flowrate of up to 10 L min</w:t>
      </w:r>
      <w:r w:rsidRPr="00305AA9">
        <w:rPr>
          <w:rFonts w:ascii="Times New Roman" w:hAnsi="Times New Roman" w:cs="Times New Roman"/>
          <w:sz w:val="24"/>
          <w:szCs w:val="24"/>
          <w:vertAlign w:val="superscript"/>
        </w:rPr>
        <w:t>-1</w:t>
      </w:r>
      <w:r w:rsidRPr="00305AA9">
        <w:rPr>
          <w:rFonts w:ascii="Times New Roman" w:hAnsi="Times New Roman" w:cs="Times New Roman"/>
          <w:sz w:val="24"/>
          <w:szCs w:val="24"/>
        </w:rPr>
        <w:t xml:space="preserve">, using rapid mixing of a hot flow saturated with water vapor and a cold aerosol sample flow, thereby promoting condensational growth of aerosol particles. </w:t>
      </w:r>
      <w:bookmarkStart w:id="1" w:name="_Hlk171674734"/>
      <w:r w:rsidRPr="00305AA9">
        <w:rPr>
          <w:rFonts w:ascii="Times New Roman" w:hAnsi="Times New Roman" w:cs="Times New Roman"/>
          <w:sz w:val="24"/>
          <w:szCs w:val="24"/>
        </w:rPr>
        <w:t xml:space="preserve">We investigated the effect of operating parameters such as vapor temperature, growth tube wall temperature, and aerosol sample flowrate, along with the effect of particle diameter, inlet humidity, aerosol concentration, and operation time on TCALC performance. </w:t>
      </w:r>
      <w:bookmarkEnd w:id="1"/>
      <w:r w:rsidRPr="00305AA9">
        <w:rPr>
          <w:rFonts w:ascii="Times New Roman" w:hAnsi="Times New Roman" w:cs="Times New Roman"/>
          <w:sz w:val="24"/>
          <w:szCs w:val="24"/>
        </w:rPr>
        <w:t>Nanoparticles with an initial aerodynamic diameter ≥ 25 nm could grow to droplet diameters &gt; 1400 nm with an efficiency ≥ 80%. Good droplet growth efficiency was achieved for sampled aerosol relative humidity ≥ 9%. We measured complete aerosol collection for concentrations of ≤ 3×10</w:t>
      </w:r>
      <w:r w:rsidRPr="00305AA9">
        <w:rPr>
          <w:rFonts w:ascii="Times New Roman" w:hAnsi="Times New Roman" w:cs="Times New Roman"/>
          <w:sz w:val="24"/>
          <w:szCs w:val="24"/>
          <w:vertAlign w:val="superscript"/>
        </w:rPr>
        <w:t>5</w:t>
      </w:r>
      <w:r w:rsidRPr="00305AA9">
        <w:rPr>
          <w:rFonts w:ascii="Times New Roman" w:hAnsi="Times New Roman" w:cs="Times New Roman"/>
          <w:sz w:val="24"/>
          <w:szCs w:val="24"/>
        </w:rPr>
        <w:t xml:space="preserve"> cm</w:t>
      </w:r>
      <w:r w:rsidRPr="00305AA9">
        <w:rPr>
          <w:rFonts w:ascii="Times New Roman" w:hAnsi="Times New Roman" w:cs="Times New Roman"/>
          <w:sz w:val="24"/>
          <w:szCs w:val="24"/>
          <w:vertAlign w:val="superscript"/>
        </w:rPr>
        <w:t>-3</w:t>
      </w:r>
      <w:r w:rsidRPr="00305AA9">
        <w:rPr>
          <w:rFonts w:ascii="Times New Roman" w:hAnsi="Times New Roman" w:cs="Times New Roman"/>
          <w:sz w:val="24"/>
          <w:szCs w:val="24"/>
        </w:rPr>
        <w:t xml:space="preserve">. The results showed good agreement between the particulate mass collected through the liquid collector and direct filter collection. </w:t>
      </w:r>
      <w:r w:rsidRPr="00305AA9">
        <w:rPr>
          <w:rFonts w:ascii="Times New Roman" w:hAnsi="Times New Roman" w:cs="Times New Roman"/>
          <w:sz w:val="24"/>
          <w:szCs w:val="24"/>
          <w:shd w:val="clear" w:color="auto" w:fill="FFFFFF"/>
        </w:rPr>
        <w:t>The TCALC eliminates the need for sample preparation and filter digestion during chemical analysis, thereby increasing sample recovery and substantially improving the limit of detection and sensitivity of off-line trace analysis of collected liquid samples.</w:t>
      </w:r>
      <w:r w:rsidRPr="00305AA9">
        <w:rPr>
          <w:rFonts w:ascii="Times New Roman" w:hAnsi="Times New Roman" w:cs="Times New Roman"/>
          <w:sz w:val="24"/>
          <w:szCs w:val="24"/>
        </w:rPr>
        <w:t xml:space="preserve"> </w:t>
      </w:r>
    </w:p>
    <w:p w14:paraId="4C98F518" w14:textId="77777777" w:rsidR="00B317D6" w:rsidRPr="00A13B14" w:rsidRDefault="00B317D6" w:rsidP="00B317D6">
      <w:pPr>
        <w:spacing w:after="0" w:line="480" w:lineRule="auto"/>
        <w:jc w:val="both"/>
        <w:rPr>
          <w:rFonts w:ascii="Times New Roman" w:eastAsiaTheme="minorEastAsia" w:hAnsi="Times New Roman" w:cs="Times New Roman"/>
          <w:b/>
          <w:bCs/>
          <w:sz w:val="24"/>
          <w:szCs w:val="24"/>
        </w:rPr>
      </w:pPr>
      <w:r w:rsidRPr="00A13B14">
        <w:rPr>
          <w:rFonts w:ascii="Times New Roman" w:eastAsiaTheme="minorEastAsia" w:hAnsi="Times New Roman" w:cs="Times New Roman"/>
          <w:b/>
          <w:bCs/>
          <w:sz w:val="24"/>
          <w:szCs w:val="24"/>
        </w:rPr>
        <w:t>Experimental Methods</w:t>
      </w:r>
    </w:p>
    <w:p w14:paraId="22FF8A1B" w14:textId="1A6904B4" w:rsidR="00B317D6" w:rsidRPr="00A13B14" w:rsidRDefault="00B317D6" w:rsidP="00B317D6">
      <w:p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rPr>
        <w:lastRenderedPageBreak/>
        <w:t>Experiments were designed and conducted for the evaluation of the TCA</w:t>
      </w:r>
      <w:r w:rsidR="00FF5FB1">
        <w:rPr>
          <w:rFonts w:ascii="Times New Roman" w:hAnsi="Times New Roman" w:cs="Times New Roman"/>
          <w:sz w:val="24"/>
          <w:szCs w:val="24"/>
        </w:rPr>
        <w:t>L</w:t>
      </w:r>
      <w:r w:rsidRPr="00A13B14">
        <w:rPr>
          <w:rFonts w:ascii="Times New Roman" w:hAnsi="Times New Roman" w:cs="Times New Roman"/>
          <w:sz w:val="24"/>
          <w:szCs w:val="24"/>
        </w:rPr>
        <w:t xml:space="preserve">C based on the following key variables: </w:t>
      </w:r>
    </w:p>
    <w:p w14:paraId="06687B0F" w14:textId="291DF343" w:rsidR="00B317D6" w:rsidRPr="00A13B14" w:rsidRDefault="00B317D6" w:rsidP="00B317D6">
      <w:pPr>
        <w:pStyle w:val="ListParagraph"/>
        <w:numPr>
          <w:ilvl w:val="0"/>
          <w:numId w:val="1"/>
        </w:num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The temperature </w:t>
      </w:r>
      <w:r w:rsidR="007D648B" w:rsidRPr="00A13B14">
        <w:rPr>
          <w:rFonts w:ascii="Times New Roman" w:hAnsi="Times New Roman" w:cs="Times New Roman"/>
          <w:sz w:val="24"/>
          <w:szCs w:val="24"/>
        </w:rPr>
        <w:t>of the</w:t>
      </w:r>
      <w:r w:rsidR="0023091B" w:rsidRPr="00A13B14">
        <w:rPr>
          <w:rFonts w:ascii="Times New Roman" w:hAnsi="Times New Roman" w:cs="Times New Roman"/>
          <w:sz w:val="24"/>
          <w:szCs w:val="24"/>
        </w:rPr>
        <w:t xml:space="preserve"> vapor flow generated through the</w:t>
      </w:r>
      <w:r w:rsidR="007D648B" w:rsidRPr="00A13B14">
        <w:rPr>
          <w:rFonts w:ascii="Times New Roman" w:hAnsi="Times New Roman" w:cs="Times New Roman"/>
          <w:sz w:val="24"/>
          <w:szCs w:val="24"/>
        </w:rPr>
        <w:t xml:space="preserve"> saturator </w:t>
      </w:r>
      <w:r w:rsidRPr="00A13B14">
        <w:rPr>
          <w:rFonts w:ascii="Times New Roman" w:hAnsi="Times New Roman" w:cs="Times New Roman"/>
          <w:sz w:val="24"/>
          <w:szCs w:val="24"/>
        </w:rPr>
        <w:t>(</w:t>
      </w:r>
      <w:r w:rsidRPr="00A13B14">
        <w:rPr>
          <w:rFonts w:ascii="Times New Roman" w:hAnsi="Times New Roman" w:cs="Times New Roman"/>
          <w:i/>
          <w:iCs/>
          <w:sz w:val="24"/>
          <w:szCs w:val="24"/>
        </w:rPr>
        <w:t>T</w:t>
      </w:r>
      <w:r w:rsidR="007D648B" w:rsidRPr="00A13B14">
        <w:rPr>
          <w:rFonts w:ascii="Times New Roman" w:hAnsi="Times New Roman" w:cs="Times New Roman"/>
          <w:i/>
          <w:iCs/>
          <w:sz w:val="24"/>
          <w:szCs w:val="24"/>
          <w:vertAlign w:val="subscript"/>
        </w:rPr>
        <w:t>sat</w:t>
      </w:r>
      <w:r w:rsidRPr="00A13B14">
        <w:rPr>
          <w:rFonts w:ascii="Times New Roman" w:hAnsi="Times New Roman" w:cs="Times New Roman"/>
          <w:sz w:val="24"/>
          <w:szCs w:val="24"/>
        </w:rPr>
        <w:t xml:space="preserve">), </w:t>
      </w:r>
    </w:p>
    <w:p w14:paraId="5C47BD10" w14:textId="6A9282DF" w:rsidR="007D648B" w:rsidRPr="00A13B14" w:rsidRDefault="007D648B" w:rsidP="00B317D6">
      <w:pPr>
        <w:pStyle w:val="ListParagraph"/>
        <w:numPr>
          <w:ilvl w:val="0"/>
          <w:numId w:val="1"/>
        </w:num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rPr>
        <w:t>The temperature of the growth tube</w:t>
      </w:r>
      <w:r w:rsidR="0023091B" w:rsidRPr="00A13B14">
        <w:rPr>
          <w:rFonts w:ascii="Times New Roman" w:hAnsi="Times New Roman" w:cs="Times New Roman"/>
          <w:sz w:val="24"/>
          <w:szCs w:val="24"/>
        </w:rPr>
        <w:t xml:space="preserve"> wall</w:t>
      </w:r>
      <w:r w:rsidRPr="00A13B14">
        <w:rPr>
          <w:rFonts w:ascii="Times New Roman" w:hAnsi="Times New Roman" w:cs="Times New Roman"/>
          <w:sz w:val="24"/>
          <w:szCs w:val="24"/>
        </w:rPr>
        <w:t xml:space="preserve"> (</w:t>
      </w:r>
      <w:r w:rsidRPr="00A13B14">
        <w:rPr>
          <w:rFonts w:ascii="Times New Roman" w:hAnsi="Times New Roman" w:cs="Times New Roman"/>
          <w:i/>
          <w:iCs/>
          <w:sz w:val="24"/>
          <w:szCs w:val="24"/>
        </w:rPr>
        <w:t>T</w:t>
      </w:r>
      <w:r w:rsidRPr="00A13B14">
        <w:rPr>
          <w:rFonts w:ascii="Times New Roman" w:hAnsi="Times New Roman" w:cs="Times New Roman"/>
          <w:i/>
          <w:iCs/>
          <w:sz w:val="24"/>
          <w:szCs w:val="24"/>
          <w:vertAlign w:val="subscript"/>
        </w:rPr>
        <w:t>gt</w:t>
      </w:r>
      <w:r w:rsidRPr="00A13B14">
        <w:rPr>
          <w:rFonts w:ascii="Times New Roman" w:hAnsi="Times New Roman" w:cs="Times New Roman"/>
          <w:sz w:val="24"/>
          <w:szCs w:val="24"/>
        </w:rPr>
        <w:t>).</w:t>
      </w:r>
    </w:p>
    <w:p w14:paraId="21D8CCC8" w14:textId="5F4FF3DA" w:rsidR="007D648B" w:rsidRPr="00A13B14" w:rsidRDefault="00B317D6" w:rsidP="00B317D6">
      <w:pPr>
        <w:pStyle w:val="ListParagraph"/>
        <w:numPr>
          <w:ilvl w:val="0"/>
          <w:numId w:val="1"/>
        </w:num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The </w:t>
      </w:r>
      <w:r w:rsidR="007D648B" w:rsidRPr="00A13B14">
        <w:rPr>
          <w:rFonts w:ascii="Times New Roman" w:hAnsi="Times New Roman" w:cs="Times New Roman"/>
          <w:sz w:val="24"/>
          <w:szCs w:val="24"/>
        </w:rPr>
        <w:t xml:space="preserve">aerodynamic </w:t>
      </w:r>
      <w:r w:rsidRPr="00A13B14">
        <w:rPr>
          <w:rFonts w:ascii="Times New Roman" w:hAnsi="Times New Roman" w:cs="Times New Roman"/>
          <w:sz w:val="24"/>
          <w:szCs w:val="24"/>
        </w:rPr>
        <w:t>diameter (</w:t>
      </w:r>
      <w:r w:rsidRPr="00A13B14">
        <w:rPr>
          <w:rFonts w:ascii="Times New Roman" w:hAnsi="Times New Roman" w:cs="Times New Roman"/>
          <w:i/>
          <w:iCs/>
          <w:sz w:val="24"/>
          <w:szCs w:val="24"/>
        </w:rPr>
        <w:t>d</w:t>
      </w:r>
      <w:r w:rsidRPr="00A13B14">
        <w:rPr>
          <w:rFonts w:ascii="Times New Roman" w:hAnsi="Times New Roman" w:cs="Times New Roman"/>
          <w:i/>
          <w:iCs/>
          <w:sz w:val="24"/>
          <w:szCs w:val="24"/>
          <w:vertAlign w:val="subscript"/>
        </w:rPr>
        <w:t>p</w:t>
      </w:r>
      <w:r w:rsidRPr="00A13B14">
        <w:rPr>
          <w:rFonts w:ascii="Times New Roman" w:hAnsi="Times New Roman" w:cs="Times New Roman"/>
          <w:sz w:val="24"/>
          <w:szCs w:val="24"/>
        </w:rPr>
        <w:t xml:space="preserve">) of the sampled aerosol, </w:t>
      </w:r>
      <w:r w:rsidR="0023091B" w:rsidRPr="00A13B14">
        <w:rPr>
          <w:rFonts w:ascii="Times New Roman" w:hAnsi="Times New Roman" w:cs="Times New Roman"/>
          <w:sz w:val="24"/>
          <w:szCs w:val="24"/>
        </w:rPr>
        <w:t>and</w:t>
      </w:r>
    </w:p>
    <w:p w14:paraId="3F9A14F4" w14:textId="668ABB0B" w:rsidR="00033C74" w:rsidRPr="00A13B14" w:rsidRDefault="007D648B" w:rsidP="0023091B">
      <w:pPr>
        <w:pStyle w:val="ListParagraph"/>
        <w:numPr>
          <w:ilvl w:val="0"/>
          <w:numId w:val="1"/>
        </w:num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rPr>
        <w:t>The relative humidity of the aerosol flow</w:t>
      </w:r>
      <w:r w:rsidR="0023091B" w:rsidRPr="00A13B14">
        <w:rPr>
          <w:rFonts w:ascii="Times New Roman" w:hAnsi="Times New Roman" w:cs="Times New Roman"/>
          <w:sz w:val="24"/>
          <w:szCs w:val="24"/>
        </w:rPr>
        <w:t>.</w:t>
      </w:r>
      <w:r w:rsidR="00B317D6" w:rsidRPr="00A13B14">
        <w:rPr>
          <w:rFonts w:ascii="Times New Roman" w:hAnsi="Times New Roman" w:cs="Times New Roman"/>
          <w:sz w:val="24"/>
          <w:szCs w:val="24"/>
        </w:rPr>
        <w:t xml:space="preserve"> </w:t>
      </w:r>
    </w:p>
    <w:p w14:paraId="4C645DDF" w14:textId="2047CB21" w:rsidR="006C1993" w:rsidRPr="00A13B14" w:rsidRDefault="00033C74" w:rsidP="0023091B">
      <w:pPr>
        <w:spacing w:after="0" w:line="480" w:lineRule="auto"/>
        <w:ind w:firstLine="360"/>
        <w:jc w:val="both"/>
        <w:rPr>
          <w:rFonts w:ascii="Times New Roman" w:hAnsi="Times New Roman" w:cs="Times New Roman"/>
          <w:sz w:val="24"/>
          <w:szCs w:val="24"/>
        </w:rPr>
      </w:pPr>
      <w:r w:rsidRPr="00A13B14">
        <w:rPr>
          <w:rFonts w:ascii="Times New Roman" w:hAnsi="Times New Roman" w:cs="Times New Roman"/>
          <w:sz w:val="24"/>
          <w:szCs w:val="24"/>
        </w:rPr>
        <w:t>The performance of the TCA</w:t>
      </w:r>
      <w:r w:rsidR="00FF5FB1">
        <w:rPr>
          <w:rFonts w:ascii="Times New Roman" w:hAnsi="Times New Roman" w:cs="Times New Roman"/>
          <w:sz w:val="24"/>
          <w:szCs w:val="24"/>
        </w:rPr>
        <w:t>L</w:t>
      </w:r>
      <w:r w:rsidRPr="00A13B14">
        <w:rPr>
          <w:rFonts w:ascii="Times New Roman" w:hAnsi="Times New Roman" w:cs="Times New Roman"/>
          <w:sz w:val="24"/>
          <w:szCs w:val="24"/>
        </w:rPr>
        <w:t>C was also evaluated as a function of the particle number concentration of the inlet aerosol flow. Finally, the collection efficiency of the TCA</w:t>
      </w:r>
      <w:r w:rsidR="00E5215C">
        <w:rPr>
          <w:rFonts w:ascii="Times New Roman" w:hAnsi="Times New Roman" w:cs="Times New Roman"/>
          <w:sz w:val="24"/>
          <w:szCs w:val="24"/>
        </w:rPr>
        <w:t>L</w:t>
      </w:r>
      <w:r w:rsidRPr="00A13B14">
        <w:rPr>
          <w:rFonts w:ascii="Times New Roman" w:hAnsi="Times New Roman" w:cs="Times New Roman"/>
          <w:sz w:val="24"/>
          <w:szCs w:val="24"/>
        </w:rPr>
        <w:t>C was compared to that of the filter-based collection method.</w:t>
      </w:r>
    </w:p>
    <w:p w14:paraId="0DF2CCF0" w14:textId="40292683" w:rsidR="00B317D6" w:rsidRPr="00A13B14" w:rsidRDefault="006C1993" w:rsidP="006C1993">
      <w:pPr>
        <w:spacing w:after="0" w:line="480" w:lineRule="auto"/>
        <w:jc w:val="both"/>
        <w:rPr>
          <w:rFonts w:ascii="Times New Roman" w:hAnsi="Times New Roman" w:cs="Times New Roman"/>
          <w:sz w:val="24"/>
          <w:szCs w:val="24"/>
          <w:u w:val="single"/>
        </w:rPr>
      </w:pPr>
      <w:r w:rsidRPr="00A13B14">
        <w:rPr>
          <w:rFonts w:ascii="Times New Roman" w:hAnsi="Times New Roman" w:cs="Times New Roman"/>
          <w:sz w:val="24"/>
          <w:szCs w:val="24"/>
          <w:u w:val="single"/>
        </w:rPr>
        <w:t xml:space="preserve">Droplet Growth Efficiency </w:t>
      </w:r>
    </w:p>
    <w:p w14:paraId="36ACC4DE" w14:textId="525E9547" w:rsidR="00B317D6" w:rsidRPr="00A13B14" w:rsidRDefault="00B317D6" w:rsidP="00B317D6">
      <w:pPr>
        <w:pStyle w:val="Newparagraph"/>
        <w:ind w:firstLine="0"/>
        <w:jc w:val="both"/>
        <w:rPr>
          <w:u w:val="single"/>
        </w:rPr>
      </w:pPr>
      <w:r w:rsidRPr="00A13B14">
        <w:rPr>
          <w:u w:val="single"/>
        </w:rPr>
        <w:t>Particle generation:</w:t>
      </w:r>
    </w:p>
    <w:p w14:paraId="1D093C89" w14:textId="1FF95DBF" w:rsidR="00B317D6" w:rsidRPr="00A13B14" w:rsidRDefault="00B317D6" w:rsidP="00B317D6">
      <w:pPr>
        <w:pStyle w:val="Newparagraph"/>
        <w:ind w:firstLine="0"/>
        <w:jc w:val="both"/>
      </w:pPr>
      <w:r w:rsidRPr="00A13B14">
        <w:t xml:space="preserve">Particles </w:t>
      </w:r>
      <w:r w:rsidR="00033C74" w:rsidRPr="00A13B14">
        <w:t xml:space="preserve">used for the measurement of the </w:t>
      </w:r>
      <w:r w:rsidR="0023091B" w:rsidRPr="00A13B14">
        <w:t xml:space="preserve">droplet </w:t>
      </w:r>
      <w:r w:rsidR="00033C74" w:rsidRPr="00A13B14">
        <w:t xml:space="preserve">growth efficiency </w:t>
      </w:r>
      <w:r w:rsidRPr="00A13B14">
        <w:t xml:space="preserve">were generated </w:t>
      </w:r>
      <w:r w:rsidR="001E77B9">
        <w:t>through</w:t>
      </w:r>
      <w:r w:rsidR="001E77B9" w:rsidRPr="00A13B14">
        <w:t xml:space="preserve"> </w:t>
      </w:r>
      <w:r w:rsidRPr="00A13B14">
        <w:t>a</w:t>
      </w:r>
      <w:r w:rsidR="001E77B9">
        <w:t xml:space="preserve"> jet</w:t>
      </w:r>
      <w:r w:rsidRPr="00A13B14">
        <w:t xml:space="preserve"> </w:t>
      </w:r>
      <w:r w:rsidRPr="00A13B14">
        <w:rPr>
          <w:i/>
          <w:iCs/>
        </w:rPr>
        <w:t>nebulizer</w:t>
      </w:r>
      <w:r w:rsidR="00753273" w:rsidRPr="00A13B14">
        <w:rPr>
          <w:i/>
          <w:iCs/>
        </w:rPr>
        <w:t xml:space="preserve"> </w:t>
      </w:r>
      <w:r w:rsidR="00753273" w:rsidRPr="00A13B14">
        <w:t>(Salter 8900 Series Disposable Small Volume Jet Nebulizer; Salter Labs, Arvin CA):</w:t>
      </w:r>
    </w:p>
    <w:p w14:paraId="49B8680E" w14:textId="5CC62630" w:rsidR="00B317D6" w:rsidRPr="00A13B14" w:rsidRDefault="00B317D6" w:rsidP="00B317D6">
      <w:pPr>
        <w:pStyle w:val="Newparagraph"/>
        <w:numPr>
          <w:ilvl w:val="0"/>
          <w:numId w:val="2"/>
        </w:numPr>
        <w:jc w:val="both"/>
        <w:rPr>
          <w:b/>
          <w:bCs/>
        </w:rPr>
      </w:pPr>
      <w:r w:rsidRPr="00A13B14">
        <w:t xml:space="preserve">Liquid solutions of sodium chloride were used. </w:t>
      </w:r>
    </w:p>
    <w:p w14:paraId="427CB4A2" w14:textId="51BB780D" w:rsidR="00B317D6" w:rsidRPr="00A13B14" w:rsidRDefault="00B317D6" w:rsidP="00B317D6">
      <w:pPr>
        <w:pStyle w:val="Newparagraph"/>
        <w:numPr>
          <w:ilvl w:val="0"/>
          <w:numId w:val="2"/>
        </w:numPr>
        <w:jc w:val="both"/>
        <w:rPr>
          <w:b/>
          <w:bCs/>
        </w:rPr>
      </w:pPr>
      <w:r w:rsidRPr="00A13B14">
        <w:t xml:space="preserve">A diffusion dryer (model 3062, TSI Inc., Shoreview MN) </w:t>
      </w:r>
      <w:r w:rsidR="00753273" w:rsidRPr="00A13B14">
        <w:t xml:space="preserve">containing silica gel desiccant, </w:t>
      </w:r>
      <w:r w:rsidRPr="00A13B14">
        <w:t xml:space="preserve">was used downstream of the nebulizer for </w:t>
      </w:r>
      <w:r w:rsidR="00753273" w:rsidRPr="00A13B14">
        <w:t>removal of water vapor and reduction of the dew point of the aerosol stream</w:t>
      </w:r>
      <w:r w:rsidRPr="00A13B14">
        <w:t xml:space="preserve">. </w:t>
      </w:r>
    </w:p>
    <w:p w14:paraId="087C8B25" w14:textId="11919B7D" w:rsidR="00B317D6" w:rsidRPr="00A13B14" w:rsidRDefault="00B317D6" w:rsidP="00B317D6">
      <w:pPr>
        <w:pStyle w:val="Newparagraph"/>
        <w:ind w:firstLine="0"/>
        <w:jc w:val="both"/>
        <w:rPr>
          <w:b/>
          <w:bCs/>
        </w:rPr>
      </w:pPr>
      <w:r w:rsidRPr="00A13B14">
        <w:rPr>
          <w:u w:val="single"/>
        </w:rPr>
        <w:t>Particle classification:</w:t>
      </w:r>
    </w:p>
    <w:p w14:paraId="43B80796" w14:textId="45300C41" w:rsidR="0023091B" w:rsidRPr="00A13B14" w:rsidRDefault="00B317D6" w:rsidP="0023091B">
      <w:pPr>
        <w:pStyle w:val="Newparagraph"/>
        <w:numPr>
          <w:ilvl w:val="0"/>
          <w:numId w:val="4"/>
        </w:numPr>
        <w:jc w:val="both"/>
        <w:rPr>
          <w:b/>
          <w:bCs/>
        </w:rPr>
      </w:pPr>
      <w:r w:rsidRPr="00A13B14">
        <w:t xml:space="preserve">The Aerodynamic Aerosol Classifier (AAC; Cambustion Ltd, Cambridge, United Kingdom) was used to </w:t>
      </w:r>
      <w:r w:rsidR="00753273" w:rsidRPr="00A13B14">
        <w:t xml:space="preserve">achieve near-monodisperse </w:t>
      </w:r>
      <w:r w:rsidRPr="00A13B14">
        <w:t xml:space="preserve">(in aerodynamic size) test aerosol with </w:t>
      </w:r>
      <w:r w:rsidR="003A27E0" w:rsidRPr="00707F23">
        <w:rPr>
          <w:i/>
          <w:iCs/>
          <w:sz w:val="22"/>
          <w:szCs w:val="22"/>
        </w:rPr>
        <w:t>d</w:t>
      </w:r>
      <w:r w:rsidR="003A27E0" w:rsidRPr="00707F23">
        <w:rPr>
          <w:i/>
          <w:iCs/>
          <w:sz w:val="22"/>
          <w:szCs w:val="22"/>
          <w:vertAlign w:val="subscript"/>
        </w:rPr>
        <w:t>p</w:t>
      </w:r>
      <w:r w:rsidR="003A27E0">
        <w:rPr>
          <w:sz w:val="22"/>
          <w:szCs w:val="22"/>
        </w:rPr>
        <w:t xml:space="preserve"> = 25, 50, 75, 100, 150, 200, 250 and 300 nm</w:t>
      </w:r>
      <w:r w:rsidR="00753273" w:rsidRPr="00A13B14">
        <w:t>, at a controlled flow rate of 1.5 L min</w:t>
      </w:r>
      <w:r w:rsidR="00753273" w:rsidRPr="00A13B14">
        <w:rPr>
          <w:vertAlign w:val="superscript"/>
        </w:rPr>
        <w:t>-1</w:t>
      </w:r>
      <w:r w:rsidR="00753273" w:rsidRPr="00A13B14">
        <w:t>.</w:t>
      </w:r>
    </w:p>
    <w:p w14:paraId="46F51BD5" w14:textId="1E674243" w:rsidR="0023091B" w:rsidRPr="00A13B14" w:rsidRDefault="00A13B14" w:rsidP="0023091B">
      <w:pPr>
        <w:pStyle w:val="Newparagraph"/>
        <w:ind w:firstLine="0"/>
        <w:jc w:val="both"/>
        <w:rPr>
          <w:b/>
          <w:bCs/>
        </w:rPr>
      </w:pPr>
      <w:r>
        <w:rPr>
          <w:u w:val="single"/>
        </w:rPr>
        <w:t>E</w:t>
      </w:r>
      <w:r w:rsidR="0023091B" w:rsidRPr="00A13B14">
        <w:rPr>
          <w:u w:val="single"/>
        </w:rPr>
        <w:t>fficiency measurements</w:t>
      </w:r>
      <w:r w:rsidR="0023091B" w:rsidRPr="00A13B14">
        <w:t>:</w:t>
      </w:r>
    </w:p>
    <w:p w14:paraId="5BA174E7" w14:textId="6F592E7A" w:rsidR="00753273" w:rsidRPr="00A13B14" w:rsidRDefault="00753273" w:rsidP="00753273">
      <w:pPr>
        <w:pStyle w:val="ListParagraph"/>
        <w:numPr>
          <w:ilvl w:val="0"/>
          <w:numId w:val="4"/>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lastRenderedPageBreak/>
        <w:t>The TCA</w:t>
      </w:r>
      <w:r w:rsidR="002A536D">
        <w:rPr>
          <w:rFonts w:ascii="Times New Roman" w:hAnsi="Times New Roman" w:cs="Times New Roman"/>
          <w:sz w:val="24"/>
          <w:szCs w:val="24"/>
        </w:rPr>
        <w:t>L</w:t>
      </w:r>
      <w:r w:rsidRPr="00A13B14">
        <w:rPr>
          <w:rFonts w:ascii="Times New Roman" w:hAnsi="Times New Roman" w:cs="Times New Roman"/>
          <w:sz w:val="24"/>
          <w:szCs w:val="24"/>
        </w:rPr>
        <w:t>C was evaluated for aerosol flow rates of 8</w:t>
      </w:r>
      <w:r w:rsidR="002C4BC4">
        <w:rPr>
          <w:rFonts w:ascii="Times New Roman" w:hAnsi="Times New Roman" w:cs="Times New Roman"/>
          <w:sz w:val="24"/>
          <w:szCs w:val="24"/>
        </w:rPr>
        <w:t>, 9 and</w:t>
      </w:r>
      <w:r w:rsidRPr="00A13B14">
        <w:rPr>
          <w:rFonts w:ascii="Times New Roman" w:hAnsi="Times New Roman" w:cs="Times New Roman"/>
          <w:sz w:val="24"/>
          <w:szCs w:val="24"/>
        </w:rPr>
        <w:t xml:space="preserve"> </w:t>
      </w:r>
      <w:r w:rsidR="002C4BC4">
        <w:rPr>
          <w:rFonts w:ascii="Times New Roman" w:hAnsi="Times New Roman" w:cs="Times New Roman"/>
          <w:sz w:val="24"/>
          <w:szCs w:val="24"/>
        </w:rPr>
        <w:t>1</w:t>
      </w:r>
      <w:r w:rsidRPr="00A13B14">
        <w:rPr>
          <w:rFonts w:ascii="Times New Roman" w:hAnsi="Times New Roman" w:cs="Times New Roman"/>
          <w:sz w:val="24"/>
          <w:szCs w:val="24"/>
        </w:rPr>
        <w:t>0 L min</w:t>
      </w:r>
      <w:r w:rsidRPr="00A13B14">
        <w:rPr>
          <w:rFonts w:ascii="Times New Roman" w:hAnsi="Times New Roman" w:cs="Times New Roman"/>
          <w:sz w:val="24"/>
          <w:szCs w:val="24"/>
          <w:vertAlign w:val="superscript"/>
        </w:rPr>
        <w:t>-1</w:t>
      </w:r>
      <w:r w:rsidRPr="00A13B14">
        <w:rPr>
          <w:rFonts w:ascii="Times New Roman" w:hAnsi="Times New Roman" w:cs="Times New Roman"/>
          <w:sz w:val="24"/>
          <w:szCs w:val="24"/>
        </w:rPr>
        <w:t xml:space="preserve">. To attain these flow rates, we used a valve-controlled, particle-free dilution air flow downstream of the AAC. </w:t>
      </w:r>
    </w:p>
    <w:p w14:paraId="541A776E" w14:textId="3C8E25C1" w:rsidR="00753273" w:rsidRPr="00A13B14" w:rsidRDefault="00753273" w:rsidP="00753273">
      <w:pPr>
        <w:pStyle w:val="ListParagraph"/>
        <w:numPr>
          <w:ilvl w:val="0"/>
          <w:numId w:val="4"/>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Upstream of the TCA</w:t>
      </w:r>
      <w:r w:rsidR="002A536D">
        <w:rPr>
          <w:rFonts w:ascii="Times New Roman" w:hAnsi="Times New Roman" w:cs="Times New Roman"/>
          <w:sz w:val="24"/>
          <w:szCs w:val="24"/>
        </w:rPr>
        <w:t>L</w:t>
      </w:r>
      <w:r w:rsidRPr="00A13B14">
        <w:rPr>
          <w:rFonts w:ascii="Times New Roman" w:hAnsi="Times New Roman" w:cs="Times New Roman"/>
          <w:sz w:val="24"/>
          <w:szCs w:val="24"/>
        </w:rPr>
        <w:t xml:space="preserve">C, two humidifiers (model </w:t>
      </w:r>
      <w:r w:rsidRPr="00A13B14">
        <w:rPr>
          <w:rFonts w:ascii="Times New Roman" w:hAnsi="Times New Roman" w:cs="Times New Roman"/>
          <w:color w:val="000000" w:themeColor="text1"/>
          <w:sz w:val="24"/>
          <w:szCs w:val="24"/>
        </w:rPr>
        <w:t xml:space="preserve">MH-110-12F-4, Perma Pure LLC, Lakewood NJ) </w:t>
      </w:r>
      <w:r w:rsidRPr="00A13B14">
        <w:rPr>
          <w:rFonts w:ascii="Times New Roman" w:hAnsi="Times New Roman" w:cs="Times New Roman"/>
          <w:sz w:val="24"/>
          <w:szCs w:val="24"/>
        </w:rPr>
        <w:t xml:space="preserve">were placed: one was placed downstream of the AAC and the second was placed in parallel with a valve, controlling the relative humidity of the dilution air and subsequently of the aerosol flow. </w:t>
      </w:r>
      <w:r w:rsidR="00644FA5" w:rsidRPr="00A13B14">
        <w:rPr>
          <w:rFonts w:ascii="Times New Roman" w:hAnsi="Times New Roman" w:cs="Times New Roman"/>
          <w:sz w:val="24"/>
          <w:szCs w:val="24"/>
        </w:rPr>
        <w:t>The aerosol flow was introduced in the collector at an ambient temperature of 22 °C, and an RH in the range of 9 – 60 %.</w:t>
      </w:r>
    </w:p>
    <w:p w14:paraId="078F9217" w14:textId="566F7980" w:rsidR="00644FA5" w:rsidRPr="00A13B14" w:rsidRDefault="00644FA5" w:rsidP="00644FA5">
      <w:pPr>
        <w:pStyle w:val="ListParagraph"/>
        <w:numPr>
          <w:ilvl w:val="0"/>
          <w:numId w:val="7"/>
        </w:numPr>
        <w:spacing w:line="480" w:lineRule="auto"/>
        <w:jc w:val="both"/>
        <w:rPr>
          <w:rFonts w:ascii="Times New Roman" w:hAnsi="Times New Roman" w:cs="Times New Roman"/>
          <w:color w:val="000000" w:themeColor="text1"/>
          <w:sz w:val="24"/>
          <w:szCs w:val="24"/>
        </w:rPr>
      </w:pPr>
      <w:r w:rsidRPr="00A13B14">
        <w:rPr>
          <w:rFonts w:ascii="Times New Roman" w:hAnsi="Times New Roman" w:cs="Times New Roman"/>
          <w:sz w:val="24"/>
          <w:szCs w:val="24"/>
        </w:rPr>
        <w:t xml:space="preserve">Particle-free air was introduced into the saturator, and a vapor-saturated flow was produced </w:t>
      </w:r>
      <w:r w:rsidR="00AB1364">
        <w:rPr>
          <w:rFonts w:ascii="Times New Roman" w:hAnsi="Times New Roman" w:cs="Times New Roman"/>
          <w:sz w:val="24"/>
          <w:szCs w:val="24"/>
        </w:rPr>
        <w:t>at</w:t>
      </w:r>
      <w:r w:rsidRPr="00A13B14">
        <w:rPr>
          <w:rFonts w:ascii="Times New Roman" w:hAnsi="Times New Roman" w:cs="Times New Roman"/>
          <w:sz w:val="24"/>
          <w:szCs w:val="24"/>
        </w:rPr>
        <w:t xml:space="preserve"> a controlled flow rate of 1, 1.2, 1.3, 1.4, 1.6, 1.8, 2, 2.3 or 2.5 L min</w:t>
      </w:r>
      <w:r w:rsidRPr="00A13B14">
        <w:rPr>
          <w:rFonts w:ascii="Times New Roman" w:hAnsi="Times New Roman" w:cs="Times New Roman"/>
          <w:sz w:val="24"/>
          <w:szCs w:val="24"/>
          <w:vertAlign w:val="superscript"/>
        </w:rPr>
        <w:t>-1</w:t>
      </w:r>
      <w:r w:rsidRPr="00A13B14">
        <w:rPr>
          <w:rFonts w:ascii="Times New Roman" w:hAnsi="Times New Roman" w:cs="Times New Roman"/>
          <w:sz w:val="24"/>
          <w:szCs w:val="24"/>
        </w:rPr>
        <w:t>. The saturator temperature was set at a fixed temperature of 70, 75, 80 and 85 °C.</w:t>
      </w:r>
    </w:p>
    <w:p w14:paraId="16F15C92" w14:textId="430BDF2B" w:rsidR="00644FA5" w:rsidRPr="00A13B14" w:rsidRDefault="00644FA5" w:rsidP="00644FA5">
      <w:pPr>
        <w:pStyle w:val="ListParagraph"/>
        <w:numPr>
          <w:ilvl w:val="0"/>
          <w:numId w:val="7"/>
        </w:numPr>
        <w:spacing w:after="100" w:afterAutospacing="1" w:line="480" w:lineRule="auto"/>
        <w:jc w:val="both"/>
        <w:rPr>
          <w:rFonts w:ascii="Times New Roman" w:hAnsi="Times New Roman" w:cs="Times New Roman"/>
          <w:sz w:val="24"/>
          <w:szCs w:val="24"/>
        </w:rPr>
      </w:pPr>
      <w:r w:rsidRPr="00A13B14">
        <w:rPr>
          <w:rFonts w:ascii="Times New Roman" w:hAnsi="Times New Roman" w:cs="Times New Roman"/>
          <w:color w:val="000000" w:themeColor="text1"/>
          <w:sz w:val="24"/>
          <w:szCs w:val="24"/>
        </w:rPr>
        <w:t xml:space="preserve">Following the mixing of the cold aerosol flow with the hot vapor-saturated flow, the </w:t>
      </w:r>
      <w:r w:rsidR="00496D5D">
        <w:rPr>
          <w:rFonts w:ascii="Times New Roman" w:hAnsi="Times New Roman" w:cs="Times New Roman"/>
          <w:color w:val="000000" w:themeColor="text1"/>
          <w:sz w:val="24"/>
          <w:szCs w:val="24"/>
        </w:rPr>
        <w:t>mixed flow</w:t>
      </w:r>
      <w:r w:rsidRPr="00A13B14">
        <w:rPr>
          <w:rFonts w:ascii="Times New Roman" w:hAnsi="Times New Roman" w:cs="Times New Roman"/>
          <w:color w:val="000000" w:themeColor="text1"/>
          <w:sz w:val="24"/>
          <w:szCs w:val="24"/>
        </w:rPr>
        <w:t xml:space="preserve"> </w:t>
      </w:r>
      <w:r w:rsidR="00F220B7">
        <w:rPr>
          <w:rFonts w:ascii="Times New Roman" w:hAnsi="Times New Roman" w:cs="Times New Roman"/>
          <w:color w:val="000000" w:themeColor="text1"/>
          <w:sz w:val="24"/>
          <w:szCs w:val="24"/>
        </w:rPr>
        <w:t>is introduced</w:t>
      </w:r>
      <w:r w:rsidRPr="00A13B14">
        <w:rPr>
          <w:rFonts w:ascii="Times New Roman" w:hAnsi="Times New Roman" w:cs="Times New Roman"/>
          <w:color w:val="000000" w:themeColor="text1"/>
          <w:sz w:val="24"/>
          <w:szCs w:val="24"/>
        </w:rPr>
        <w:t xml:space="preserve"> </w:t>
      </w:r>
      <w:r w:rsidR="00F220B7">
        <w:rPr>
          <w:rFonts w:ascii="Times New Roman" w:hAnsi="Times New Roman" w:cs="Times New Roman"/>
          <w:color w:val="000000" w:themeColor="text1"/>
          <w:sz w:val="24"/>
          <w:szCs w:val="24"/>
        </w:rPr>
        <w:t>into</w:t>
      </w:r>
      <w:r w:rsidR="0090340A">
        <w:rPr>
          <w:rFonts w:ascii="Times New Roman" w:hAnsi="Times New Roman" w:cs="Times New Roman"/>
          <w:color w:val="000000" w:themeColor="text1"/>
          <w:sz w:val="24"/>
          <w:szCs w:val="24"/>
        </w:rPr>
        <w:t xml:space="preserve"> </w:t>
      </w:r>
      <w:r w:rsidRPr="00A13B14">
        <w:rPr>
          <w:rFonts w:ascii="Times New Roman" w:hAnsi="Times New Roman" w:cs="Times New Roman"/>
          <w:color w:val="000000" w:themeColor="text1"/>
          <w:sz w:val="24"/>
          <w:szCs w:val="24"/>
        </w:rPr>
        <w:t>the droplet growth region</w:t>
      </w:r>
      <w:r w:rsidR="0090340A">
        <w:rPr>
          <w:rFonts w:ascii="Times New Roman" w:hAnsi="Times New Roman" w:cs="Times New Roman"/>
          <w:color w:val="000000" w:themeColor="text1"/>
          <w:sz w:val="24"/>
          <w:szCs w:val="24"/>
        </w:rPr>
        <w:t>,</w:t>
      </w:r>
      <w:r w:rsidRPr="00A13B14">
        <w:rPr>
          <w:rFonts w:ascii="Times New Roman" w:hAnsi="Times New Roman" w:cs="Times New Roman"/>
          <w:color w:val="000000" w:themeColor="text1"/>
          <w:sz w:val="24"/>
          <w:szCs w:val="24"/>
        </w:rPr>
        <w:t xml:space="preserve"> which was</w:t>
      </w:r>
      <w:r w:rsidR="0090340A">
        <w:rPr>
          <w:rFonts w:ascii="Times New Roman" w:hAnsi="Times New Roman" w:cs="Times New Roman"/>
          <w:color w:val="000000" w:themeColor="text1"/>
          <w:sz w:val="24"/>
          <w:szCs w:val="24"/>
        </w:rPr>
        <w:t xml:space="preserve"> further</w:t>
      </w:r>
      <w:r w:rsidRPr="00A13B14">
        <w:rPr>
          <w:rFonts w:ascii="Times New Roman" w:hAnsi="Times New Roman" w:cs="Times New Roman"/>
          <w:color w:val="000000" w:themeColor="text1"/>
          <w:sz w:val="24"/>
          <w:szCs w:val="24"/>
        </w:rPr>
        <w:t xml:space="preserve"> “actively” cooled using thermoelectric coolers</w:t>
      </w:r>
      <w:r w:rsidRPr="00A13B14">
        <w:rPr>
          <w:rFonts w:ascii="Times New Roman" w:hAnsi="Times New Roman" w:cs="Times New Roman"/>
          <w:sz w:val="24"/>
          <w:szCs w:val="24"/>
        </w:rPr>
        <w:t xml:space="preserve">. The temperature of the growth tube was controlled at 0, 5, 10, and 15 °C. We also evaluated the collector when no cooling was applied on the droplet growth region. </w:t>
      </w:r>
    </w:p>
    <w:p w14:paraId="7C353641" w14:textId="432C2FF6" w:rsidR="00644FA5" w:rsidRPr="00A13B14" w:rsidRDefault="00644FA5" w:rsidP="00644FA5">
      <w:pPr>
        <w:pStyle w:val="ListParagraph"/>
        <w:numPr>
          <w:ilvl w:val="0"/>
          <w:numId w:val="7"/>
        </w:numPr>
        <w:spacing w:line="480" w:lineRule="auto"/>
        <w:jc w:val="both"/>
        <w:rPr>
          <w:rFonts w:ascii="Times New Roman" w:hAnsi="Times New Roman" w:cs="Times New Roman"/>
          <w:color w:val="000000" w:themeColor="text1"/>
          <w:sz w:val="24"/>
          <w:szCs w:val="24"/>
        </w:rPr>
      </w:pPr>
      <w:r w:rsidRPr="00A13B14">
        <w:rPr>
          <w:rFonts w:ascii="Times New Roman" w:hAnsi="Times New Roman" w:cs="Times New Roman"/>
          <w:color w:val="000000" w:themeColor="text1"/>
          <w:sz w:val="24"/>
          <w:szCs w:val="24"/>
        </w:rPr>
        <w:t xml:space="preserve">A Condensation Particle Counter (model UWCPC 3786; TSI Inc., Shoreview MN) </w:t>
      </w:r>
      <w:r w:rsidRPr="00613075">
        <w:rPr>
          <w:rFonts w:ascii="Times New Roman" w:hAnsi="Times New Roman" w:cs="Times New Roman"/>
          <w:color w:val="000000" w:themeColor="text1"/>
          <w:sz w:val="24"/>
          <w:szCs w:val="24"/>
        </w:rPr>
        <w:t xml:space="preserve">was </w:t>
      </w:r>
      <w:r w:rsidR="00613075" w:rsidRPr="00613075">
        <w:rPr>
          <w:rFonts w:ascii="Times New Roman" w:hAnsi="Times New Roman" w:cs="Times New Roman"/>
          <w:color w:val="000000" w:themeColor="text1"/>
          <w:sz w:val="24"/>
          <w:szCs w:val="24"/>
        </w:rPr>
        <w:t>used along with</w:t>
      </w:r>
      <w:r w:rsidR="00613075" w:rsidRPr="7743F627">
        <w:rPr>
          <w:color w:val="000000" w:themeColor="text1"/>
        </w:rPr>
        <w:t xml:space="preserve"> </w:t>
      </w:r>
      <w:r w:rsidRPr="00A13B14">
        <w:rPr>
          <w:rFonts w:ascii="Times New Roman" w:hAnsi="Times New Roman" w:cs="Times New Roman"/>
          <w:color w:val="000000" w:themeColor="text1"/>
          <w:sz w:val="24"/>
          <w:szCs w:val="24"/>
        </w:rPr>
        <w:t xml:space="preserve">an Optical Particle Sizer (model OPS 3330; TSI Inc., Shoreview MN) downstream of the </w:t>
      </w:r>
      <w:r w:rsidR="00613075">
        <w:rPr>
          <w:rFonts w:ascii="Times New Roman" w:hAnsi="Times New Roman" w:cs="Times New Roman"/>
          <w:color w:val="000000" w:themeColor="text1"/>
          <w:sz w:val="24"/>
          <w:szCs w:val="24"/>
        </w:rPr>
        <w:t xml:space="preserve">droplet </w:t>
      </w:r>
      <w:r w:rsidRPr="00A13B14">
        <w:rPr>
          <w:rFonts w:ascii="Times New Roman" w:hAnsi="Times New Roman" w:cs="Times New Roman"/>
          <w:color w:val="000000" w:themeColor="text1"/>
          <w:sz w:val="24"/>
          <w:szCs w:val="24"/>
        </w:rPr>
        <w:t xml:space="preserve">growth </w:t>
      </w:r>
      <w:r w:rsidR="00613075">
        <w:rPr>
          <w:rFonts w:ascii="Times New Roman" w:hAnsi="Times New Roman" w:cs="Times New Roman"/>
          <w:color w:val="000000" w:themeColor="text1"/>
          <w:sz w:val="24"/>
          <w:szCs w:val="24"/>
        </w:rPr>
        <w:t>region</w:t>
      </w:r>
      <w:r w:rsidRPr="00A13B14">
        <w:rPr>
          <w:rFonts w:ascii="Times New Roman" w:hAnsi="Times New Roman" w:cs="Times New Roman"/>
          <w:color w:val="000000" w:themeColor="text1"/>
          <w:sz w:val="24"/>
          <w:szCs w:val="24"/>
        </w:rPr>
        <w:t xml:space="preserve"> to assess the droplet growth efficiency. </w:t>
      </w:r>
    </w:p>
    <w:p w14:paraId="37A113A2" w14:textId="2B528C41" w:rsidR="00644FA5" w:rsidRPr="00A13B14" w:rsidRDefault="00644FA5" w:rsidP="00644FA5">
      <w:pPr>
        <w:pStyle w:val="ListParagraph"/>
        <w:numPr>
          <w:ilvl w:val="0"/>
          <w:numId w:val="7"/>
        </w:numPr>
        <w:spacing w:line="480" w:lineRule="auto"/>
        <w:jc w:val="both"/>
        <w:rPr>
          <w:rFonts w:ascii="Times New Roman" w:hAnsi="Times New Roman" w:cs="Times New Roman"/>
          <w:color w:val="000000" w:themeColor="text1"/>
          <w:sz w:val="24"/>
          <w:szCs w:val="24"/>
        </w:rPr>
      </w:pPr>
      <w:r w:rsidRPr="00A13B14">
        <w:rPr>
          <w:rFonts w:ascii="Times New Roman" w:hAnsi="Times New Roman" w:cs="Times New Roman"/>
          <w:color w:val="000000" w:themeColor="text1"/>
          <w:sz w:val="24"/>
          <w:szCs w:val="24"/>
        </w:rPr>
        <w:t>The CPC measured the number concentration of particles with a</w:t>
      </w:r>
      <w:r w:rsidR="00CD0C83">
        <w:rPr>
          <w:rFonts w:ascii="Times New Roman" w:hAnsi="Times New Roman" w:cs="Times New Roman"/>
          <w:color w:val="000000" w:themeColor="text1"/>
          <w:sz w:val="24"/>
          <w:szCs w:val="24"/>
        </w:rPr>
        <w:t xml:space="preserve"> </w:t>
      </w:r>
      <w:r w:rsidRPr="00A13B14">
        <w:rPr>
          <w:rFonts w:ascii="Times New Roman" w:hAnsi="Times New Roman" w:cs="Times New Roman"/>
          <w:color w:val="000000" w:themeColor="text1"/>
          <w:sz w:val="24"/>
          <w:szCs w:val="24"/>
        </w:rPr>
        <w:t xml:space="preserve">diameter of 2.5 nm </w:t>
      </w:r>
      <w:r w:rsidR="00113B9B" w:rsidRPr="00A13B14">
        <w:rPr>
          <w:rFonts w:ascii="Times New Roman" w:hAnsi="Times New Roman" w:cs="Times New Roman"/>
          <w:color w:val="000000" w:themeColor="text1"/>
          <w:sz w:val="24"/>
          <w:szCs w:val="24"/>
        </w:rPr>
        <w:t>to 3</w:t>
      </w:r>
      <w:r w:rsidRPr="00A13B14">
        <w:rPr>
          <w:rFonts w:ascii="Times New Roman" w:hAnsi="Times New Roman" w:cs="Times New Roman"/>
          <w:color w:val="000000" w:themeColor="text1"/>
          <w:sz w:val="24"/>
          <w:szCs w:val="24"/>
        </w:rPr>
        <w:t xml:space="preserve"> µm</w:t>
      </w:r>
      <w:r w:rsidR="0023091B" w:rsidRPr="00A13B14">
        <w:rPr>
          <w:rFonts w:ascii="Times New Roman" w:hAnsi="Times New Roman" w:cs="Times New Roman"/>
          <w:color w:val="000000" w:themeColor="text1"/>
          <w:sz w:val="24"/>
          <w:szCs w:val="24"/>
        </w:rPr>
        <w:t>.</w:t>
      </w:r>
    </w:p>
    <w:p w14:paraId="52058FA0" w14:textId="7EBFBE7C" w:rsidR="00644FA5" w:rsidRPr="00216D79" w:rsidRDefault="00644FA5" w:rsidP="00644FA5">
      <w:pPr>
        <w:pStyle w:val="ListParagraph"/>
        <w:numPr>
          <w:ilvl w:val="0"/>
          <w:numId w:val="7"/>
        </w:numPr>
        <w:spacing w:line="480" w:lineRule="auto"/>
        <w:jc w:val="both"/>
        <w:rPr>
          <w:rFonts w:ascii="Times New Roman" w:hAnsi="Times New Roman" w:cs="Times New Roman"/>
          <w:color w:val="000000" w:themeColor="text1"/>
          <w:sz w:val="24"/>
          <w:szCs w:val="24"/>
        </w:rPr>
      </w:pPr>
      <w:r w:rsidRPr="00216D79">
        <w:rPr>
          <w:rFonts w:ascii="Times New Roman" w:hAnsi="Times New Roman" w:cs="Times New Roman"/>
          <w:color w:val="000000" w:themeColor="text1"/>
          <w:sz w:val="24"/>
          <w:szCs w:val="24"/>
        </w:rPr>
        <w:t xml:space="preserve">The </w:t>
      </w:r>
      <w:r w:rsidR="00216D79" w:rsidRPr="00216D79">
        <w:rPr>
          <w:rFonts w:ascii="Times New Roman" w:hAnsi="Times New Roman" w:cs="Times New Roman"/>
          <w:color w:val="000000" w:themeColor="text1"/>
          <w:sz w:val="24"/>
          <w:szCs w:val="24"/>
        </w:rPr>
        <w:t xml:space="preserve">OPS measured the number concentration of particles within a diameter in the range of 300 nm to 10 </w:t>
      </w:r>
      <w:r w:rsidR="00216D79" w:rsidRPr="00216D79">
        <w:rPr>
          <w:rFonts w:ascii="Times New Roman" w:eastAsia="Segoe UI" w:hAnsi="Times New Roman" w:cs="Times New Roman"/>
          <w:color w:val="000000" w:themeColor="text1"/>
          <w:sz w:val="24"/>
          <w:szCs w:val="24"/>
          <w:lang w:val="el-GR"/>
        </w:rPr>
        <w:t>μ</w:t>
      </w:r>
      <w:r w:rsidR="00216D79" w:rsidRPr="00216D79">
        <w:rPr>
          <w:rFonts w:ascii="Times New Roman" w:hAnsi="Times New Roman" w:cs="Times New Roman"/>
          <w:color w:val="000000" w:themeColor="text1"/>
          <w:sz w:val="24"/>
          <w:szCs w:val="24"/>
        </w:rPr>
        <w:t>m</w:t>
      </w:r>
      <w:r w:rsidRPr="00216D79">
        <w:rPr>
          <w:rFonts w:ascii="Times New Roman" w:hAnsi="Times New Roman" w:cs="Times New Roman"/>
          <w:color w:val="000000" w:themeColor="text1"/>
          <w:sz w:val="24"/>
          <w:szCs w:val="24"/>
        </w:rPr>
        <w:t xml:space="preserve">. </w:t>
      </w:r>
    </w:p>
    <w:p w14:paraId="03E5D310" w14:textId="77777777" w:rsidR="00B2710F" w:rsidRPr="00B2710F" w:rsidRDefault="00644FA5" w:rsidP="00B2710F">
      <w:pPr>
        <w:pStyle w:val="ListParagraph"/>
        <w:numPr>
          <w:ilvl w:val="0"/>
          <w:numId w:val="7"/>
        </w:numPr>
        <w:spacing w:line="480" w:lineRule="auto"/>
        <w:jc w:val="both"/>
        <w:rPr>
          <w:rFonts w:ascii="Times New Roman" w:hAnsi="Times New Roman" w:cs="Times New Roman"/>
          <w:color w:val="000000" w:themeColor="text1"/>
          <w:sz w:val="24"/>
          <w:szCs w:val="24"/>
        </w:rPr>
      </w:pPr>
      <w:r w:rsidRPr="00A13B14">
        <w:rPr>
          <w:rFonts w:ascii="Times New Roman" w:hAnsi="Times New Roman" w:cs="Times New Roman"/>
          <w:sz w:val="24"/>
          <w:szCs w:val="24"/>
        </w:rPr>
        <w:lastRenderedPageBreak/>
        <w:t xml:space="preserve">The tubing </w:t>
      </w:r>
      <w:r w:rsidR="00ED2838">
        <w:rPr>
          <w:rFonts w:ascii="Times New Roman" w:hAnsi="Times New Roman" w:cs="Times New Roman"/>
          <w:sz w:val="24"/>
          <w:szCs w:val="24"/>
        </w:rPr>
        <w:t xml:space="preserve">used to </w:t>
      </w:r>
      <w:r w:rsidRPr="00A13B14">
        <w:rPr>
          <w:rFonts w:ascii="Times New Roman" w:hAnsi="Times New Roman" w:cs="Times New Roman"/>
          <w:sz w:val="24"/>
          <w:szCs w:val="24"/>
        </w:rPr>
        <w:t xml:space="preserve">transport the droplet stream from the </w:t>
      </w:r>
      <w:r w:rsidR="00ED2838">
        <w:rPr>
          <w:rFonts w:ascii="Times New Roman" w:hAnsi="Times New Roman" w:cs="Times New Roman"/>
          <w:sz w:val="24"/>
          <w:szCs w:val="24"/>
        </w:rPr>
        <w:t>droplet growth region</w:t>
      </w:r>
      <w:r w:rsidRPr="00A13B14">
        <w:rPr>
          <w:rFonts w:ascii="Times New Roman" w:hAnsi="Times New Roman" w:cs="Times New Roman"/>
          <w:sz w:val="24"/>
          <w:szCs w:val="24"/>
        </w:rPr>
        <w:t xml:space="preserve"> to the </w:t>
      </w:r>
      <w:r w:rsidR="00ED2838">
        <w:rPr>
          <w:rFonts w:ascii="Times New Roman" w:hAnsi="Times New Roman" w:cs="Times New Roman"/>
          <w:sz w:val="24"/>
          <w:szCs w:val="24"/>
        </w:rPr>
        <w:t>particle</w:t>
      </w:r>
      <w:r w:rsidRPr="00A13B14">
        <w:rPr>
          <w:rFonts w:ascii="Times New Roman" w:hAnsi="Times New Roman" w:cs="Times New Roman"/>
          <w:sz w:val="24"/>
          <w:szCs w:val="24"/>
        </w:rPr>
        <w:t xml:space="preserve"> counters was shielded </w:t>
      </w:r>
      <w:r w:rsidR="00ED2838">
        <w:rPr>
          <w:rFonts w:ascii="Times New Roman" w:hAnsi="Times New Roman" w:cs="Times New Roman"/>
          <w:sz w:val="24"/>
          <w:szCs w:val="24"/>
        </w:rPr>
        <w:t xml:space="preserve">with fiberglass woven tape </w:t>
      </w:r>
      <w:r w:rsidRPr="00A13B14">
        <w:rPr>
          <w:rFonts w:ascii="Times New Roman" w:hAnsi="Times New Roman" w:cs="Times New Roman"/>
          <w:sz w:val="24"/>
          <w:szCs w:val="24"/>
        </w:rPr>
        <w:t xml:space="preserve">to </w:t>
      </w:r>
      <w:r w:rsidR="00490967">
        <w:rPr>
          <w:rFonts w:ascii="Times New Roman" w:hAnsi="Times New Roman" w:cs="Times New Roman"/>
          <w:sz w:val="24"/>
          <w:szCs w:val="24"/>
        </w:rPr>
        <w:t>maintain</w:t>
      </w:r>
      <w:r w:rsidRPr="00A13B14">
        <w:rPr>
          <w:rFonts w:ascii="Times New Roman" w:hAnsi="Times New Roman" w:cs="Times New Roman"/>
          <w:sz w:val="24"/>
          <w:szCs w:val="24"/>
        </w:rPr>
        <w:t xml:space="preserve"> the temperature of the droplet flow</w:t>
      </w:r>
      <w:r w:rsidR="00490967">
        <w:rPr>
          <w:rFonts w:ascii="Times New Roman" w:hAnsi="Times New Roman" w:cs="Times New Roman"/>
          <w:sz w:val="24"/>
          <w:szCs w:val="24"/>
        </w:rPr>
        <w:t>, preventing</w:t>
      </w:r>
      <w:r w:rsidRPr="00A13B14">
        <w:rPr>
          <w:rFonts w:ascii="Times New Roman" w:hAnsi="Times New Roman" w:cs="Times New Roman"/>
          <w:sz w:val="24"/>
          <w:szCs w:val="24"/>
        </w:rPr>
        <w:t xml:space="preserve"> changes in droplet size distribution. </w:t>
      </w:r>
    </w:p>
    <w:p w14:paraId="6D082242" w14:textId="6B90D9C6" w:rsidR="00B2710F" w:rsidRPr="00B2710F" w:rsidRDefault="00B2710F" w:rsidP="00B2710F">
      <w:pPr>
        <w:pStyle w:val="ListParagraph"/>
        <w:numPr>
          <w:ilvl w:val="0"/>
          <w:numId w:val="7"/>
        </w:numPr>
        <w:spacing w:line="480" w:lineRule="auto"/>
        <w:jc w:val="both"/>
        <w:rPr>
          <w:rFonts w:ascii="Times New Roman" w:hAnsi="Times New Roman" w:cs="Times New Roman"/>
          <w:color w:val="000000" w:themeColor="text1"/>
          <w:sz w:val="24"/>
          <w:szCs w:val="24"/>
        </w:rPr>
      </w:pPr>
      <w:r w:rsidRPr="00B2710F">
        <w:rPr>
          <w:rFonts w:ascii="Times New Roman" w:hAnsi="Times New Roman" w:cs="Times New Roman"/>
          <w:sz w:val="24"/>
          <w:szCs w:val="24"/>
        </w:rPr>
        <w:t>Sharp bends and elbows were avoided to reduce wall losses and the tube length from the droplet growth region to the counters was identical to ensure similar inertial droplet losses for both particle counters.</w:t>
      </w:r>
      <w:r w:rsidR="000463F3">
        <w:rPr>
          <w:rFonts w:ascii="Times New Roman" w:hAnsi="Times New Roman" w:cs="Times New Roman"/>
          <w:sz w:val="24"/>
          <w:szCs w:val="24"/>
        </w:rPr>
        <w:t xml:space="preserve"> </w:t>
      </w:r>
      <w:r w:rsidR="000463F3" w:rsidRPr="000463F3">
        <w:rPr>
          <w:rFonts w:ascii="Times New Roman" w:hAnsi="Times New Roman" w:cs="Times New Roman"/>
          <w:sz w:val="24"/>
          <w:szCs w:val="24"/>
        </w:rPr>
        <w:t>Measured growth efficiencies would serve as conservative estimates in case of appreciable droplet wall loss.</w:t>
      </w:r>
    </w:p>
    <w:p w14:paraId="1137B18C" w14:textId="2DA0A45F" w:rsidR="00753273" w:rsidRPr="00A13B14" w:rsidRDefault="00644FA5" w:rsidP="0023091B">
      <w:pPr>
        <w:pStyle w:val="ListParagraph"/>
        <w:numPr>
          <w:ilvl w:val="0"/>
          <w:numId w:val="7"/>
        </w:numPr>
        <w:spacing w:line="480" w:lineRule="auto"/>
        <w:jc w:val="both"/>
        <w:rPr>
          <w:rFonts w:ascii="Times New Roman" w:hAnsi="Times New Roman" w:cs="Times New Roman"/>
          <w:color w:val="000000" w:themeColor="text1"/>
          <w:sz w:val="24"/>
          <w:szCs w:val="24"/>
        </w:rPr>
      </w:pPr>
      <w:r w:rsidRPr="00A13B14">
        <w:rPr>
          <w:rFonts w:ascii="Times New Roman" w:hAnsi="Times New Roman" w:cs="Times New Roman"/>
          <w:sz w:val="24"/>
          <w:szCs w:val="24"/>
        </w:rPr>
        <w:t>Along with the CPC and the OPS, an external vacuum pump was used downstream of the TCA</w:t>
      </w:r>
      <w:r w:rsidR="00942D27">
        <w:rPr>
          <w:rFonts w:ascii="Times New Roman" w:hAnsi="Times New Roman" w:cs="Times New Roman"/>
          <w:sz w:val="24"/>
          <w:szCs w:val="24"/>
        </w:rPr>
        <w:t>L</w:t>
      </w:r>
      <w:r w:rsidRPr="00A13B14">
        <w:rPr>
          <w:rFonts w:ascii="Times New Roman" w:hAnsi="Times New Roman" w:cs="Times New Roman"/>
          <w:sz w:val="24"/>
          <w:szCs w:val="24"/>
        </w:rPr>
        <w:t>C to control the inlet aerosol flowrate at 8, 9 or 10 L min</w:t>
      </w:r>
      <w:r w:rsidRPr="00A13B14">
        <w:rPr>
          <w:rFonts w:ascii="Times New Roman" w:hAnsi="Times New Roman" w:cs="Times New Roman"/>
          <w:sz w:val="24"/>
          <w:szCs w:val="24"/>
          <w:vertAlign w:val="superscript"/>
        </w:rPr>
        <w:t>-1</w:t>
      </w:r>
      <w:r w:rsidRPr="00A13B14">
        <w:rPr>
          <w:rFonts w:ascii="Times New Roman" w:hAnsi="Times New Roman" w:cs="Times New Roman"/>
          <w:sz w:val="24"/>
          <w:szCs w:val="24"/>
        </w:rPr>
        <w:t xml:space="preserve">. </w:t>
      </w:r>
    </w:p>
    <w:p w14:paraId="20A2F1AC" w14:textId="77777777" w:rsidR="00753273" w:rsidRPr="00A13B14" w:rsidRDefault="00753273" w:rsidP="00753273">
      <w:p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u w:val="single"/>
        </w:rPr>
        <w:t>Droplet Optical Diameter (</w:t>
      </w:r>
      <w:r w:rsidRPr="000463F3">
        <w:rPr>
          <w:rFonts w:ascii="Times New Roman" w:hAnsi="Times New Roman" w:cs="Times New Roman"/>
          <w:i/>
          <w:iCs/>
          <w:sz w:val="24"/>
          <w:szCs w:val="24"/>
          <w:u w:val="single"/>
        </w:rPr>
        <w:t>d</w:t>
      </w:r>
      <w:r w:rsidRPr="000463F3">
        <w:rPr>
          <w:rFonts w:ascii="Times New Roman" w:hAnsi="Times New Roman" w:cs="Times New Roman"/>
          <w:i/>
          <w:iCs/>
          <w:sz w:val="24"/>
          <w:szCs w:val="24"/>
          <w:u w:val="single"/>
          <w:vertAlign w:val="subscript"/>
        </w:rPr>
        <w:t>d</w:t>
      </w:r>
      <w:r w:rsidRPr="00A13B14">
        <w:rPr>
          <w:rFonts w:ascii="Times New Roman" w:hAnsi="Times New Roman" w:cs="Times New Roman"/>
          <w:sz w:val="24"/>
          <w:szCs w:val="24"/>
          <w:u w:val="single"/>
        </w:rPr>
        <w:t>) and Aerodynamic Diameter (</w:t>
      </w:r>
      <w:r w:rsidRPr="000463F3">
        <w:rPr>
          <w:rFonts w:ascii="Times New Roman" w:hAnsi="Times New Roman" w:cs="Times New Roman"/>
          <w:i/>
          <w:iCs/>
          <w:sz w:val="24"/>
          <w:szCs w:val="24"/>
          <w:u w:val="single"/>
        </w:rPr>
        <w:t>d</w:t>
      </w:r>
      <w:r w:rsidRPr="000463F3">
        <w:rPr>
          <w:rFonts w:ascii="Times New Roman" w:hAnsi="Times New Roman" w:cs="Times New Roman"/>
          <w:i/>
          <w:iCs/>
          <w:sz w:val="24"/>
          <w:szCs w:val="24"/>
          <w:u w:val="single"/>
          <w:vertAlign w:val="subscript"/>
        </w:rPr>
        <w:t>p</w:t>
      </w:r>
      <w:r w:rsidRPr="00A13B14">
        <w:rPr>
          <w:rFonts w:ascii="Times New Roman" w:hAnsi="Times New Roman" w:cs="Times New Roman"/>
          <w:sz w:val="24"/>
          <w:szCs w:val="24"/>
          <w:u w:val="single"/>
        </w:rPr>
        <w:t>)</w:t>
      </w:r>
      <w:r w:rsidRPr="00A13B14">
        <w:rPr>
          <w:rFonts w:ascii="Times New Roman" w:hAnsi="Times New Roman" w:cs="Times New Roman"/>
          <w:sz w:val="24"/>
          <w:szCs w:val="24"/>
        </w:rPr>
        <w:t>:</w:t>
      </w:r>
    </w:p>
    <w:p w14:paraId="2DC5284F" w14:textId="3EA5B9D2" w:rsidR="00644FA5" w:rsidRPr="00A13B14" w:rsidRDefault="00644FA5" w:rsidP="00644FA5">
      <w:pPr>
        <w:pStyle w:val="ListParagraph"/>
        <w:numPr>
          <w:ilvl w:val="0"/>
          <w:numId w:val="7"/>
        </w:numPr>
        <w:spacing w:line="480" w:lineRule="auto"/>
        <w:jc w:val="both"/>
        <w:rPr>
          <w:rFonts w:ascii="Times New Roman" w:hAnsi="Times New Roman" w:cs="Times New Roman"/>
          <w:sz w:val="24"/>
          <w:szCs w:val="24"/>
        </w:rPr>
      </w:pPr>
      <w:r w:rsidRPr="00A13B14">
        <w:rPr>
          <w:rFonts w:ascii="Times New Roman" w:hAnsi="Times New Roman" w:cs="Times New Roman"/>
          <w:color w:val="000000" w:themeColor="text1"/>
          <w:sz w:val="24"/>
          <w:szCs w:val="24"/>
        </w:rPr>
        <w:t>Within the TCA</w:t>
      </w:r>
      <w:r w:rsidR="000463F3">
        <w:rPr>
          <w:rFonts w:ascii="Times New Roman" w:hAnsi="Times New Roman" w:cs="Times New Roman"/>
          <w:color w:val="000000" w:themeColor="text1"/>
          <w:sz w:val="24"/>
          <w:szCs w:val="24"/>
        </w:rPr>
        <w:t>L</w:t>
      </w:r>
      <w:r w:rsidRPr="00A13B14">
        <w:rPr>
          <w:rFonts w:ascii="Times New Roman" w:hAnsi="Times New Roman" w:cs="Times New Roman"/>
          <w:color w:val="000000" w:themeColor="text1"/>
          <w:sz w:val="24"/>
          <w:szCs w:val="24"/>
        </w:rPr>
        <w:t xml:space="preserve">C, </w:t>
      </w:r>
      <w:r w:rsidR="000463F3">
        <w:rPr>
          <w:rFonts w:ascii="Times New Roman" w:hAnsi="Times New Roman" w:cs="Times New Roman"/>
          <w:color w:val="000000" w:themeColor="text1"/>
          <w:sz w:val="24"/>
          <w:szCs w:val="24"/>
        </w:rPr>
        <w:t xml:space="preserve">the </w:t>
      </w:r>
      <w:r w:rsidRPr="00A13B14">
        <w:rPr>
          <w:rFonts w:ascii="Times New Roman" w:hAnsi="Times New Roman" w:cs="Times New Roman"/>
          <w:color w:val="000000" w:themeColor="text1"/>
          <w:sz w:val="24"/>
          <w:szCs w:val="24"/>
        </w:rPr>
        <w:t xml:space="preserve">collection of enlarged droplets relies on inertial impaction. Thus, droplet growth to </w:t>
      </w:r>
      <w:r w:rsidRPr="00A13B14">
        <w:rPr>
          <w:rFonts w:ascii="Times New Roman" w:hAnsi="Times New Roman" w:cs="Times New Roman"/>
          <w:i/>
          <w:iCs/>
          <w:color w:val="000000" w:themeColor="text1"/>
          <w:sz w:val="24"/>
          <w:szCs w:val="24"/>
        </w:rPr>
        <w:t>d</w:t>
      </w:r>
      <w:r w:rsidRPr="00A13B14">
        <w:rPr>
          <w:rFonts w:ascii="Times New Roman" w:hAnsi="Times New Roman" w:cs="Times New Roman"/>
          <w:i/>
          <w:iCs/>
          <w:color w:val="000000" w:themeColor="text1"/>
          <w:sz w:val="24"/>
          <w:szCs w:val="24"/>
          <w:vertAlign w:val="subscript"/>
        </w:rPr>
        <w:t>p</w:t>
      </w:r>
      <w:r w:rsidRPr="00A13B14">
        <w:rPr>
          <w:rFonts w:ascii="Times New Roman" w:hAnsi="Times New Roman" w:cs="Times New Roman"/>
          <w:color w:val="000000" w:themeColor="text1"/>
          <w:sz w:val="24"/>
          <w:szCs w:val="24"/>
          <w:vertAlign w:val="subscript"/>
        </w:rPr>
        <w:t xml:space="preserve"> </w:t>
      </w:r>
      <w:r w:rsidRPr="00A13B14">
        <w:rPr>
          <w:rFonts w:ascii="Times New Roman" w:hAnsi="Times New Roman" w:cs="Times New Roman"/>
          <w:color w:val="000000" w:themeColor="text1"/>
          <w:sz w:val="24"/>
          <w:szCs w:val="24"/>
        </w:rPr>
        <w:t xml:space="preserve">&gt; 1.4 </w:t>
      </w:r>
      <w:r w:rsidRPr="00A13B14">
        <w:rPr>
          <w:rFonts w:ascii="Times New Roman" w:eastAsia="Segoe UI" w:hAnsi="Times New Roman" w:cs="Times New Roman"/>
          <w:color w:val="000000" w:themeColor="text1"/>
          <w:sz w:val="24"/>
          <w:szCs w:val="24"/>
          <w:lang w:val="el-GR"/>
        </w:rPr>
        <w:t>μ</w:t>
      </w:r>
      <w:r w:rsidRPr="00A13B14">
        <w:rPr>
          <w:rFonts w:ascii="Times New Roman" w:hAnsi="Times New Roman" w:cs="Times New Roman"/>
          <w:color w:val="000000" w:themeColor="text1"/>
          <w:sz w:val="24"/>
          <w:szCs w:val="24"/>
        </w:rPr>
        <w:t xml:space="preserve">m is imperative. </w:t>
      </w:r>
    </w:p>
    <w:p w14:paraId="58F773FD" w14:textId="77777777" w:rsidR="00644FA5" w:rsidRPr="00A13B14" w:rsidRDefault="00644FA5" w:rsidP="00644FA5">
      <w:pPr>
        <w:pStyle w:val="ListParagraph"/>
        <w:numPr>
          <w:ilvl w:val="0"/>
          <w:numId w:val="7"/>
        </w:numPr>
        <w:spacing w:line="480" w:lineRule="auto"/>
        <w:jc w:val="both"/>
        <w:rPr>
          <w:rFonts w:ascii="Times New Roman" w:hAnsi="Times New Roman" w:cs="Times New Roman"/>
          <w:sz w:val="24"/>
          <w:szCs w:val="24"/>
        </w:rPr>
      </w:pPr>
      <w:r w:rsidRPr="00A13B14">
        <w:rPr>
          <w:rFonts w:ascii="Times New Roman" w:hAnsi="Times New Roman" w:cs="Times New Roman"/>
          <w:color w:val="000000" w:themeColor="text1"/>
          <w:sz w:val="24"/>
          <w:szCs w:val="24"/>
        </w:rPr>
        <w:t xml:space="preserve">Optical particle counters often underestimate the size of water droplets </w:t>
      </w:r>
      <w:r w:rsidRPr="00A13B14">
        <w:rPr>
          <w:rFonts w:ascii="Times New Roman" w:hAnsi="Times New Roman" w:cs="Times New Roman"/>
          <w:color w:val="000000" w:themeColor="text1"/>
          <w:sz w:val="24"/>
          <w:szCs w:val="24"/>
        </w:rPr>
        <w:fldChar w:fldCharType="begin" w:fldLock="1"/>
      </w:r>
      <w:r w:rsidRPr="00A13B14">
        <w:rPr>
          <w:rFonts w:ascii="Times New Roman" w:hAnsi="Times New Roman" w:cs="Times New Roman"/>
          <w:color w:val="000000" w:themeColor="text1"/>
          <w:sz w:val="24"/>
          <w:szCs w:val="24"/>
        </w:rPr>
        <w:instrText>ADDIN CSL_CITATION {"citationItems":[{"id":"ITEM-1","itemData":{"DOI":"10.1016/0021-8502(86)90007-8","ISSN":"00218502","abstract":"Performance characteristics of a Particle Measuring System (PMS) Model LAS-X (0.12-7.5 μm) optical particle counter were evaluated. The effect of particle refractive index was determined theoretically by calculating response curves for 32 refractive indexes. Nonabsorbing organic particles with unknown refractive index have measurement errors that range from -50 to +20%. Unknown particles (including absorbing particles) may have measurement errors from -60 to +250%. An aerodynamic calibration of range 3 (0.12-7.5 μm) with oleic acid particles found the indicated sizes to be within ±2 channel widths of the correct aerodynamic diameters. Measurements of the effect of coincidence on measured size found errors in CMD to be less than 10% for concentrations below 10,000 cm-3. Experimental measurements of inlet losses showed a dependence on particle size and sample flow rate with about 50% loss of 12 μm particles at a sampling rate of 5 cm3 s-1. © 1986.","author":[{"dropping-particle":"","family":"Hinds","given":"W.C.","non-dropping-particle":"","parse-names":false,"suffix":""},{"dropping-particle":"","family":"Kraske","given":"G.","non-dropping-particle":"","parse-names":false,"suffix":""}],"container-title":"Journal of Aerosol Science","id":"ITEM-1","issue":"1","issued":{"date-parts":[["1986","1"]]},"page":"67-72","title":"Performance of PMS model LAS-X optical particle counter","type":"article-journal","volume":"17"},"uris":["http://www.mendeley.com/documents/?uuid=5133c665-edc6-4b95-91c9-8ed92f6a2fa6"]}],"mendeley":{"formattedCitation":"(Hinds and Kraske 1986)","plainTextFormattedCitation":"(Hinds and Kraske 1986)","previouslyFormattedCitation":"(Hinds and Kraske 1986)"},"properties":{"noteIndex":0},"schema":"https://github.com/citation-style-language/schema/raw/master/csl-citation.json"}</w:instrText>
      </w:r>
      <w:r w:rsidRPr="00A13B14">
        <w:rPr>
          <w:rFonts w:ascii="Times New Roman" w:hAnsi="Times New Roman" w:cs="Times New Roman"/>
          <w:color w:val="000000" w:themeColor="text1"/>
          <w:sz w:val="24"/>
          <w:szCs w:val="24"/>
        </w:rPr>
        <w:fldChar w:fldCharType="separate"/>
      </w:r>
      <w:r w:rsidRPr="00A13B14">
        <w:rPr>
          <w:rFonts w:ascii="Times New Roman" w:hAnsi="Times New Roman" w:cs="Times New Roman"/>
          <w:noProof/>
          <w:color w:val="000000" w:themeColor="text1"/>
          <w:sz w:val="24"/>
          <w:szCs w:val="24"/>
        </w:rPr>
        <w:t>(Hinds and Kraske 1986)</w:t>
      </w:r>
      <w:r w:rsidRPr="00A13B14">
        <w:rPr>
          <w:rFonts w:ascii="Times New Roman" w:hAnsi="Times New Roman" w:cs="Times New Roman"/>
          <w:color w:val="000000" w:themeColor="text1"/>
          <w:sz w:val="24"/>
          <w:szCs w:val="24"/>
        </w:rPr>
        <w:fldChar w:fldCharType="end"/>
      </w:r>
      <w:r w:rsidRPr="00A13B14">
        <w:rPr>
          <w:rFonts w:ascii="Times New Roman" w:hAnsi="Times New Roman" w:cs="Times New Roman"/>
          <w:color w:val="000000" w:themeColor="text1"/>
          <w:sz w:val="24"/>
          <w:szCs w:val="24"/>
        </w:rPr>
        <w:t>, and their true aerodynamic diameter is expected to be larger than their measured optical diameter (</w:t>
      </w:r>
      <w:r w:rsidRPr="00A13B14">
        <w:rPr>
          <w:rFonts w:ascii="Times New Roman" w:hAnsi="Times New Roman" w:cs="Times New Roman"/>
          <w:i/>
          <w:iCs/>
          <w:color w:val="000000" w:themeColor="text1"/>
          <w:sz w:val="24"/>
          <w:szCs w:val="24"/>
        </w:rPr>
        <w:t>d</w:t>
      </w:r>
      <w:r w:rsidRPr="00A13B14">
        <w:rPr>
          <w:rFonts w:ascii="Times New Roman" w:hAnsi="Times New Roman" w:cs="Times New Roman"/>
          <w:i/>
          <w:iCs/>
          <w:color w:val="000000" w:themeColor="text1"/>
          <w:sz w:val="24"/>
          <w:szCs w:val="24"/>
          <w:vertAlign w:val="subscript"/>
        </w:rPr>
        <w:t>d</w:t>
      </w:r>
      <w:r w:rsidRPr="00A13B14">
        <w:rPr>
          <w:rFonts w:ascii="Times New Roman" w:hAnsi="Times New Roman" w:cs="Times New Roman"/>
          <w:color w:val="000000" w:themeColor="text1"/>
          <w:sz w:val="24"/>
          <w:szCs w:val="24"/>
        </w:rPr>
        <w:t xml:space="preserve">). </w:t>
      </w:r>
    </w:p>
    <w:p w14:paraId="3BDB653D" w14:textId="4D41A543" w:rsidR="00644FA5" w:rsidRPr="00A13B14" w:rsidRDefault="00644FA5" w:rsidP="00644FA5">
      <w:pPr>
        <w:pStyle w:val="ListParagraph"/>
        <w:numPr>
          <w:ilvl w:val="0"/>
          <w:numId w:val="7"/>
        </w:numPr>
        <w:spacing w:line="480" w:lineRule="auto"/>
        <w:jc w:val="both"/>
        <w:rPr>
          <w:rFonts w:ascii="Times New Roman" w:hAnsi="Times New Roman" w:cs="Times New Roman"/>
          <w:sz w:val="24"/>
          <w:szCs w:val="24"/>
        </w:rPr>
      </w:pPr>
      <w:r w:rsidRPr="00A13B14">
        <w:rPr>
          <w:rFonts w:ascii="Times New Roman" w:hAnsi="Times New Roman" w:cs="Times New Roman"/>
          <w:color w:val="000000" w:themeColor="text1"/>
          <w:sz w:val="24"/>
          <w:szCs w:val="24"/>
        </w:rPr>
        <w:t xml:space="preserve">In this study, the measured </w:t>
      </w:r>
      <w:r w:rsidR="0003719D">
        <w:rPr>
          <w:rFonts w:ascii="Times New Roman" w:hAnsi="Times New Roman" w:cs="Times New Roman"/>
          <w:color w:val="000000" w:themeColor="text1"/>
          <w:sz w:val="24"/>
          <w:szCs w:val="24"/>
        </w:rPr>
        <w:t>droplet growth</w:t>
      </w:r>
      <w:r w:rsidRPr="00A13B14">
        <w:rPr>
          <w:rFonts w:ascii="Times New Roman" w:hAnsi="Times New Roman" w:cs="Times New Roman"/>
          <w:color w:val="000000" w:themeColor="text1"/>
          <w:sz w:val="24"/>
          <w:szCs w:val="24"/>
        </w:rPr>
        <w:t xml:space="preserve"> efficiency refers to particle activation and droplet growth </w:t>
      </w:r>
      <w:r w:rsidR="00916759">
        <w:rPr>
          <w:rFonts w:ascii="Times New Roman" w:hAnsi="Times New Roman" w:cs="Times New Roman"/>
          <w:color w:val="000000" w:themeColor="text1"/>
          <w:sz w:val="24"/>
          <w:szCs w:val="24"/>
        </w:rPr>
        <w:t>to</w:t>
      </w:r>
      <w:r w:rsidRPr="00A13B14">
        <w:rPr>
          <w:rFonts w:ascii="Times New Roman" w:hAnsi="Times New Roman" w:cs="Times New Roman"/>
          <w:color w:val="000000" w:themeColor="text1"/>
          <w:sz w:val="24"/>
          <w:szCs w:val="24"/>
        </w:rPr>
        <w:t xml:space="preserve"> </w:t>
      </w:r>
      <w:r w:rsidRPr="00A13B14">
        <w:rPr>
          <w:rFonts w:ascii="Times New Roman" w:hAnsi="Times New Roman" w:cs="Times New Roman"/>
          <w:i/>
          <w:iCs/>
          <w:color w:val="000000" w:themeColor="text1"/>
          <w:sz w:val="24"/>
          <w:szCs w:val="24"/>
        </w:rPr>
        <w:t>d</w:t>
      </w:r>
      <w:r w:rsidRPr="00A13B14">
        <w:rPr>
          <w:rFonts w:ascii="Times New Roman" w:hAnsi="Times New Roman" w:cs="Times New Roman"/>
          <w:i/>
          <w:iCs/>
          <w:color w:val="000000" w:themeColor="text1"/>
          <w:sz w:val="24"/>
          <w:szCs w:val="24"/>
          <w:vertAlign w:val="subscript"/>
        </w:rPr>
        <w:t>d</w:t>
      </w:r>
      <w:r w:rsidRPr="00A13B14">
        <w:rPr>
          <w:rFonts w:ascii="Times New Roman" w:hAnsi="Times New Roman" w:cs="Times New Roman"/>
          <w:color w:val="000000" w:themeColor="text1"/>
          <w:sz w:val="24"/>
          <w:szCs w:val="24"/>
        </w:rPr>
        <w:t xml:space="preserve"> &gt; 1.4 µm. That corresponds to an estimated aerodynamic diameter ≥ 1.8 µm </w:t>
      </w:r>
      <w:r w:rsidRPr="00A13B14">
        <w:rPr>
          <w:rFonts w:ascii="Times New Roman" w:hAnsi="Times New Roman" w:cs="Times New Roman"/>
          <w:color w:val="000000" w:themeColor="text1"/>
          <w:sz w:val="24"/>
          <w:szCs w:val="24"/>
        </w:rPr>
        <w:fldChar w:fldCharType="begin" w:fldLock="1"/>
      </w:r>
      <w:r w:rsidRPr="00A13B14">
        <w:rPr>
          <w:rFonts w:ascii="Times New Roman" w:hAnsi="Times New Roman" w:cs="Times New Roman"/>
          <w:color w:val="000000" w:themeColor="text1"/>
          <w:sz w:val="24"/>
          <w:szCs w:val="24"/>
        </w:rPr>
        <w:instrText>ADDIN CSL_CITATION {"citationItems":[{"id":"ITEM-1","itemData":{"author":[{"dropping-particle":"","family":"Zervaki","given":"Orthodoxia","non-dropping-particle":"","parse-names":false,"suffix":""},{"dropping-particle":"","family":"Dionysiou","given":"Dionysios D.","non-dropping-particle":"","parse-names":false,"suffix":""},{"dropping-particle":"","family":"Kulkarni","given":"Pramod","non-dropping-particle":"","parse-names":false,"suffix":""}],"container-title":"Aerosol Science &amp; Technology","id":"ITEM-1","issued":{"date-parts":[["2024"]]},"title":"Compact, High Flow, Water-Based, Turbulently Mixing, Condensation Aerosol Concentrator (TCAC) for Collection of Spot Sample.","type":"article-journal"},"uris":["http://www.mendeley.com/documents/?uuid=fdc20b92-bb6c-4301-ae13-877f34affc97"]},{"id":"ITEM-2","itemData":{"DOI":"10.1016/j.jaerosci.2016.05.011","ISSN":"18791964","abstract":"Converting optical diameter measured by an optical particle counter (OPC) to aerodynamic diameter measured by an aerodynamic particle sizer (APS) is of interest because the OPC is more affordable and portable. In this study, optical diameter was compared with volume equivalent diameter derived from aerodynamic diameter using monodisperse oleic acid and sodium chloride test aerosols generated by a Vibrating Orifice Aerosol Generator (VOAG). While prior studies assumed optical diameter to be equal to volume equivalent diameter, experimental results showed the assumption to be valid only if the aerosol has the same optical properties as standard polystyrene (PSL) particles. For oleic acid aerosol, the optical diameter was less than the derived volume equivalent diameter because its refractive index (m=1.46) is less than of PSL (m=1.60). While the refractive index of sodium chloride (m=1.54) is close to that of PSL, a much larger optical diameter of sodium chloride than its volume equivalent diameter was observed due to its irregular crystallography. Regression equations derived from the calibration were verified by testing with a validated respirable sampler. With known refractive index and shape factor, these equations can convert optical diameter directly to aerodynamic diameter with a residual bias less than 1 µm.","author":[{"dropping-particle":"","family":"Chien","given":"Chih Hsiang","non-dropping-particle":"","parse-names":false,"suffix":""},{"dropping-particle":"","family":"Theodore","given":"Alexandros","non-dropping-particle":"","parse-names":false,"suffix":""},{"dropping-particle":"","family":"Wu","given":"Chang Yu","non-dropping-particle":"","parse-names":false,"suffix":""},{"dropping-particle":"","family":"Hsu","given":"Yu Mei","non-dropping-particle":"","parse-names":false,"suffix":""},{"dropping-particle":"","family":"Birky","given":"Brian","non-dropping-particle":"","parse-names":false,"suffix":""}],"container-title":"Journal of Aerosol Science","id":"ITEM-2","issued":{"date-parts":[["2016"]]},"page":"77-85","publisher":"Elsevier","title":"Upon correlating diameters measured by optical particle counters and aerodynamic particle sizers","type":"article-journal","volume":"101"},"uris":["http://www.mendeley.com/documents/?uuid=8ee6e27b-4a37-4623-b6d9-c942e3f45e38"]}],"mendeley":{"formattedCitation":"(Zervaki et al. 2024; Chien et al. 2016)","plainTextFormattedCitation":"(Zervaki et al. 2024; Chien et al. 2016)","previouslyFormattedCitation":"(Zervaki et al. 2024; Chien et al. 2016)"},"properties":{"noteIndex":0},"schema":"https://github.com/citation-style-language/schema/raw/master/csl-citation.json"}</w:instrText>
      </w:r>
      <w:r w:rsidRPr="00A13B14">
        <w:rPr>
          <w:rFonts w:ascii="Times New Roman" w:hAnsi="Times New Roman" w:cs="Times New Roman"/>
          <w:color w:val="000000" w:themeColor="text1"/>
          <w:sz w:val="24"/>
          <w:szCs w:val="24"/>
        </w:rPr>
        <w:fldChar w:fldCharType="separate"/>
      </w:r>
      <w:r w:rsidRPr="00A13B14">
        <w:rPr>
          <w:rFonts w:ascii="Times New Roman" w:hAnsi="Times New Roman" w:cs="Times New Roman"/>
          <w:noProof/>
          <w:color w:val="000000" w:themeColor="text1"/>
          <w:sz w:val="24"/>
          <w:szCs w:val="24"/>
        </w:rPr>
        <w:t>(Zervaki et al. 2024; Chien et al. 2016)</w:t>
      </w:r>
      <w:r w:rsidRPr="00A13B14">
        <w:rPr>
          <w:rFonts w:ascii="Times New Roman" w:hAnsi="Times New Roman" w:cs="Times New Roman"/>
          <w:color w:val="000000" w:themeColor="text1"/>
          <w:sz w:val="24"/>
          <w:szCs w:val="24"/>
        </w:rPr>
        <w:fldChar w:fldCharType="end"/>
      </w:r>
      <w:r w:rsidRPr="00A13B14">
        <w:rPr>
          <w:rFonts w:ascii="Times New Roman" w:hAnsi="Times New Roman" w:cs="Times New Roman"/>
          <w:color w:val="000000" w:themeColor="text1"/>
          <w:sz w:val="24"/>
          <w:szCs w:val="24"/>
        </w:rPr>
        <w:t xml:space="preserve">, sufficiently large for inertial collection. The </w:t>
      </w:r>
      <w:r w:rsidR="00C05193">
        <w:rPr>
          <w:rFonts w:ascii="Times New Roman" w:hAnsi="Times New Roman" w:cs="Times New Roman"/>
          <w:color w:val="000000" w:themeColor="text1"/>
          <w:sz w:val="24"/>
          <w:szCs w:val="24"/>
        </w:rPr>
        <w:t>droplet growth</w:t>
      </w:r>
      <w:r w:rsidRPr="00A13B14">
        <w:rPr>
          <w:rFonts w:ascii="Times New Roman" w:hAnsi="Times New Roman" w:cs="Times New Roman"/>
          <w:color w:val="000000" w:themeColor="text1"/>
          <w:sz w:val="24"/>
          <w:szCs w:val="24"/>
        </w:rPr>
        <w:t xml:space="preserve"> efficiency (</w:t>
      </w:r>
      <w:r w:rsidRPr="00A13B14">
        <w:rPr>
          <w:rFonts w:ascii="Times New Roman" w:eastAsia="Segoe UI" w:hAnsi="Times New Roman" w:cs="Times New Roman"/>
          <w:i/>
          <w:iCs/>
          <w:color w:val="000000" w:themeColor="text1"/>
          <w:sz w:val="24"/>
          <w:szCs w:val="24"/>
          <w:lang w:val="el-GR"/>
        </w:rPr>
        <w:t>η</w:t>
      </w:r>
      <w:r w:rsidRPr="00A13B14">
        <w:rPr>
          <w:rFonts w:ascii="Times New Roman" w:hAnsi="Times New Roman" w:cs="Times New Roman"/>
          <w:color w:val="000000" w:themeColor="text1"/>
          <w:sz w:val="24"/>
          <w:szCs w:val="24"/>
        </w:rPr>
        <w:t>) was calculated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644FA5" w:rsidRPr="00A13B14" w14:paraId="1423FD89" w14:textId="77777777" w:rsidTr="003F3078">
        <w:tc>
          <w:tcPr>
            <w:tcW w:w="3116" w:type="dxa"/>
          </w:tcPr>
          <w:p w14:paraId="6AC7A5C8" w14:textId="77777777" w:rsidR="00644FA5" w:rsidRPr="00A13B14" w:rsidRDefault="00644FA5" w:rsidP="003F3078">
            <w:pPr>
              <w:spacing w:line="480" w:lineRule="auto"/>
              <w:jc w:val="both"/>
              <w:rPr>
                <w:rFonts w:ascii="Times New Roman" w:hAnsi="Times New Roman" w:cs="Times New Roman"/>
                <w:i/>
                <w:sz w:val="24"/>
                <w:szCs w:val="24"/>
              </w:rPr>
            </w:pPr>
          </w:p>
        </w:tc>
        <w:tc>
          <w:tcPr>
            <w:tcW w:w="3117" w:type="dxa"/>
            <w:vAlign w:val="center"/>
          </w:tcPr>
          <w:p w14:paraId="082FD495" w14:textId="4A7D75D4" w:rsidR="00644FA5" w:rsidRPr="00A13B14" w:rsidRDefault="00644FA5" w:rsidP="003F3078">
            <w:pPr>
              <w:spacing w:line="480" w:lineRule="auto"/>
              <w:jc w:val="center"/>
              <w:rPr>
                <w:rFonts w:ascii="Times New Roman" w:hAnsi="Times New Roman" w:cs="Times New Roman"/>
                <w:i/>
                <w:sz w:val="24"/>
                <w:szCs w:val="24"/>
              </w:rPr>
            </w:pPr>
            <m:oMathPara>
              <m:oMath>
                <m:r>
                  <w:rPr>
                    <w:rFonts w:ascii="Cambria Math" w:eastAsia="Segoe UI" w:hAnsi="Cambria Math" w:cs="Times New Roman"/>
                    <w:color w:val="000000" w:themeColor="text1"/>
                    <w:sz w:val="24"/>
                    <w:szCs w:val="24"/>
                    <w:lang w:val="el-GR"/>
                  </w:rPr>
                  <m:t>η</m:t>
                </m:r>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OPS</m:t>
                        </m:r>
                      </m:sub>
                    </m:sSub>
                  </m:num>
                  <m:den>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CPC</m:t>
                        </m:r>
                      </m:sub>
                    </m:sSub>
                  </m:den>
                </m:f>
              </m:oMath>
            </m:oMathPara>
          </w:p>
        </w:tc>
        <w:tc>
          <w:tcPr>
            <w:tcW w:w="3117" w:type="dxa"/>
            <w:vAlign w:val="center"/>
          </w:tcPr>
          <w:p w14:paraId="2DFB1366" w14:textId="5773D91E" w:rsidR="00644FA5" w:rsidRPr="00A13B14" w:rsidRDefault="00644FA5" w:rsidP="003F3078">
            <w:pPr>
              <w:pStyle w:val="Caption"/>
              <w:keepNext/>
              <w:jc w:val="right"/>
              <w:rPr>
                <w:i w:val="0"/>
                <w:iCs w:val="0"/>
                <w:sz w:val="24"/>
                <w:szCs w:val="24"/>
              </w:rPr>
            </w:pPr>
            <w:r w:rsidRPr="00A13B14">
              <w:rPr>
                <w:i w:val="0"/>
                <w:iCs w:val="0"/>
                <w:color w:val="auto"/>
                <w:sz w:val="24"/>
                <w:szCs w:val="24"/>
              </w:rPr>
              <w:t>(</w:t>
            </w:r>
            <w:r w:rsidRPr="00A13B14">
              <w:rPr>
                <w:i w:val="0"/>
                <w:iCs w:val="0"/>
                <w:color w:val="auto"/>
                <w:sz w:val="24"/>
                <w:szCs w:val="24"/>
              </w:rPr>
              <w:fldChar w:fldCharType="begin"/>
            </w:r>
            <w:r w:rsidRPr="00A13B14">
              <w:rPr>
                <w:i w:val="0"/>
                <w:iCs w:val="0"/>
                <w:color w:val="auto"/>
                <w:sz w:val="24"/>
                <w:szCs w:val="24"/>
              </w:rPr>
              <w:instrText xml:space="preserve"> SEQ Equation \* ARABIC </w:instrText>
            </w:r>
            <w:r w:rsidRPr="00A13B14">
              <w:rPr>
                <w:i w:val="0"/>
                <w:iCs w:val="0"/>
                <w:color w:val="auto"/>
                <w:sz w:val="24"/>
                <w:szCs w:val="24"/>
              </w:rPr>
              <w:fldChar w:fldCharType="separate"/>
            </w:r>
            <w:r w:rsidR="006C1993" w:rsidRPr="00A13B14">
              <w:rPr>
                <w:i w:val="0"/>
                <w:iCs w:val="0"/>
                <w:noProof/>
                <w:color w:val="auto"/>
                <w:sz w:val="24"/>
                <w:szCs w:val="24"/>
              </w:rPr>
              <w:t>1</w:t>
            </w:r>
            <w:r w:rsidRPr="00A13B14">
              <w:rPr>
                <w:i w:val="0"/>
                <w:iCs w:val="0"/>
                <w:color w:val="auto"/>
                <w:sz w:val="24"/>
                <w:szCs w:val="24"/>
              </w:rPr>
              <w:fldChar w:fldCharType="end"/>
            </w:r>
            <w:r w:rsidRPr="00A13B14">
              <w:rPr>
                <w:i w:val="0"/>
                <w:iCs w:val="0"/>
                <w:color w:val="auto"/>
                <w:sz w:val="24"/>
                <w:szCs w:val="24"/>
              </w:rPr>
              <w:t>)</w:t>
            </w:r>
          </w:p>
        </w:tc>
      </w:tr>
    </w:tbl>
    <w:p w14:paraId="5E5D498C" w14:textId="271F035D" w:rsidR="00644FA5" w:rsidRPr="00A13B14" w:rsidRDefault="00644FA5" w:rsidP="006C1993">
      <w:pPr>
        <w:pStyle w:val="ListParagraph"/>
        <w:spacing w:line="480" w:lineRule="auto"/>
        <w:ind w:left="1080"/>
        <w:jc w:val="both"/>
        <w:rPr>
          <w:rFonts w:ascii="Times New Roman" w:eastAsiaTheme="minorEastAsia" w:hAnsi="Times New Roman" w:cs="Times New Roman"/>
          <w:sz w:val="24"/>
          <w:szCs w:val="24"/>
        </w:rPr>
      </w:pPr>
      <w:r w:rsidRPr="00A13B14">
        <w:rPr>
          <w:rFonts w:ascii="Times New Roman" w:hAnsi="Times New Roman" w:cs="Times New Roman"/>
          <w:sz w:val="24"/>
          <w:szCs w:val="24"/>
        </w:rPr>
        <w:t xml:space="preserve">where </w:t>
      </w:r>
      <w:r w:rsidRPr="00A13B14">
        <w:rPr>
          <w:rFonts w:ascii="Times New Roman" w:hAnsi="Times New Roman" w:cs="Times New Roman"/>
          <w:i/>
          <w:iCs/>
          <w:sz w:val="24"/>
          <w:szCs w:val="24"/>
        </w:rPr>
        <w:t>N</w:t>
      </w:r>
      <w:r w:rsidRPr="00A13B14">
        <w:rPr>
          <w:rFonts w:ascii="Times New Roman" w:hAnsi="Times New Roman" w:cs="Times New Roman"/>
          <w:i/>
          <w:iCs/>
          <w:sz w:val="24"/>
          <w:szCs w:val="24"/>
          <w:vertAlign w:val="subscript"/>
        </w:rPr>
        <w:t>OPS</w:t>
      </w:r>
      <w:r w:rsidRPr="00A13B14">
        <w:rPr>
          <w:rFonts w:ascii="Times New Roman" w:hAnsi="Times New Roman" w:cs="Times New Roman"/>
          <w:sz w:val="24"/>
          <w:szCs w:val="24"/>
        </w:rPr>
        <w:t xml:space="preserve"> </w:t>
      </w:r>
      <w:r w:rsidRPr="00A13B14">
        <w:rPr>
          <w:rFonts w:ascii="Times New Roman" w:eastAsiaTheme="minorEastAsia" w:hAnsi="Times New Roman" w:cs="Times New Roman"/>
          <w:sz w:val="24"/>
          <w:szCs w:val="24"/>
        </w:rPr>
        <w:t xml:space="preserve">denotes the number concentration with </w:t>
      </w:r>
      <w:r w:rsidRPr="00A13B14">
        <w:rPr>
          <w:rFonts w:ascii="Times New Roman" w:hAnsi="Times New Roman" w:cs="Times New Roman"/>
          <w:i/>
          <w:iCs/>
          <w:color w:val="000000" w:themeColor="text1"/>
          <w:sz w:val="24"/>
          <w:szCs w:val="24"/>
        </w:rPr>
        <w:t>d</w:t>
      </w:r>
      <w:r w:rsidRPr="00A13B14">
        <w:rPr>
          <w:rFonts w:ascii="Times New Roman" w:hAnsi="Times New Roman" w:cs="Times New Roman"/>
          <w:i/>
          <w:iCs/>
          <w:color w:val="000000" w:themeColor="text1"/>
          <w:sz w:val="24"/>
          <w:szCs w:val="24"/>
          <w:vertAlign w:val="subscript"/>
        </w:rPr>
        <w:t>d</w:t>
      </w:r>
      <w:r w:rsidRPr="00A13B14">
        <w:rPr>
          <w:rFonts w:ascii="Times New Roman" w:hAnsi="Times New Roman" w:cs="Times New Roman"/>
          <w:color w:val="000000" w:themeColor="text1"/>
          <w:sz w:val="24"/>
          <w:szCs w:val="24"/>
        </w:rPr>
        <w:t xml:space="preserve"> </w:t>
      </w:r>
      <w:r w:rsidRPr="00A13B14">
        <w:rPr>
          <w:rFonts w:ascii="Times New Roman" w:eastAsiaTheme="minorEastAsia" w:hAnsi="Times New Roman" w:cs="Times New Roman"/>
          <w:sz w:val="24"/>
          <w:szCs w:val="24"/>
        </w:rPr>
        <w:t xml:space="preserve">&gt; </w:t>
      </w:r>
      <w:r w:rsidRPr="00A13B14">
        <w:rPr>
          <w:rFonts w:ascii="Times New Roman" w:hAnsi="Times New Roman" w:cs="Times New Roman"/>
          <w:color w:val="000000" w:themeColor="text1"/>
          <w:sz w:val="24"/>
          <w:szCs w:val="24"/>
        </w:rPr>
        <w:t>1.4 µm,</w:t>
      </w:r>
      <w:r w:rsidRPr="00A13B14">
        <w:rPr>
          <w:rFonts w:ascii="Times New Roman" w:eastAsiaTheme="minorEastAsia" w:hAnsi="Times New Roman" w:cs="Times New Roman"/>
          <w:sz w:val="24"/>
          <w:szCs w:val="24"/>
        </w:rPr>
        <w:t xml:space="preserve"> as measured by the OPS, and </w:t>
      </w:r>
      <w:r w:rsidRPr="00A13B14">
        <w:rPr>
          <w:rFonts w:ascii="Times New Roman" w:eastAsiaTheme="minorEastAsia" w:hAnsi="Times New Roman" w:cs="Times New Roman"/>
          <w:i/>
          <w:iCs/>
          <w:sz w:val="24"/>
          <w:szCs w:val="24"/>
        </w:rPr>
        <w:t>N</w:t>
      </w:r>
      <w:r w:rsidRPr="00A13B14">
        <w:rPr>
          <w:rFonts w:ascii="Times New Roman" w:eastAsiaTheme="minorEastAsia" w:hAnsi="Times New Roman" w:cs="Times New Roman"/>
          <w:i/>
          <w:iCs/>
          <w:sz w:val="24"/>
          <w:szCs w:val="24"/>
          <w:vertAlign w:val="subscript"/>
        </w:rPr>
        <w:t>CPC</w:t>
      </w:r>
      <w:r w:rsidRPr="00A13B14">
        <w:rPr>
          <w:rFonts w:ascii="Times New Roman" w:eastAsiaTheme="minorEastAsia" w:hAnsi="Times New Roman" w:cs="Times New Roman"/>
          <w:sz w:val="24"/>
          <w:szCs w:val="24"/>
        </w:rPr>
        <w:t xml:space="preserve"> denotes the total number concentration as measured by the CPC.  </w:t>
      </w:r>
    </w:p>
    <w:p w14:paraId="43C8030B" w14:textId="75CFF78A" w:rsidR="00753273" w:rsidRPr="00A13B14" w:rsidRDefault="006C1993" w:rsidP="00753273">
      <w:pPr>
        <w:spacing w:after="0" w:line="480" w:lineRule="auto"/>
        <w:jc w:val="both"/>
        <w:rPr>
          <w:rFonts w:ascii="Times New Roman" w:hAnsi="Times New Roman" w:cs="Times New Roman"/>
          <w:sz w:val="24"/>
          <w:szCs w:val="24"/>
          <w:u w:val="single"/>
        </w:rPr>
      </w:pPr>
      <w:r w:rsidRPr="00A13B14">
        <w:rPr>
          <w:rFonts w:ascii="Times New Roman" w:hAnsi="Times New Roman" w:cs="Times New Roman"/>
          <w:sz w:val="24"/>
          <w:szCs w:val="24"/>
          <w:u w:val="single"/>
        </w:rPr>
        <w:lastRenderedPageBreak/>
        <w:t>Number concentration effect</w:t>
      </w:r>
      <w:r w:rsidR="00416222">
        <w:rPr>
          <w:rFonts w:ascii="Times New Roman" w:hAnsi="Times New Roman" w:cs="Times New Roman"/>
          <w:sz w:val="24"/>
          <w:szCs w:val="24"/>
          <w:u w:val="single"/>
        </w:rPr>
        <w:t>.</w:t>
      </w:r>
    </w:p>
    <w:p w14:paraId="0D0BF16C" w14:textId="511E3DBF" w:rsidR="00753273" w:rsidRPr="00A13B14" w:rsidRDefault="006C1993" w:rsidP="006C1993">
      <w:pPr>
        <w:pStyle w:val="Newparagraph"/>
        <w:ind w:firstLine="0"/>
        <w:jc w:val="both"/>
        <w:rPr>
          <w:u w:val="single"/>
        </w:rPr>
      </w:pPr>
      <w:r w:rsidRPr="00A13B14">
        <w:rPr>
          <w:u w:val="single"/>
        </w:rPr>
        <w:t>Particle generation:</w:t>
      </w:r>
    </w:p>
    <w:p w14:paraId="75D9AAFF" w14:textId="35DFD790" w:rsidR="00753273" w:rsidRPr="00A13B14" w:rsidRDefault="00753273" w:rsidP="0023091B">
      <w:pPr>
        <w:pStyle w:val="Newparagraph"/>
        <w:ind w:firstLine="0"/>
        <w:jc w:val="both"/>
        <w:rPr>
          <w:i/>
          <w:iCs/>
        </w:rPr>
      </w:pPr>
      <w:r w:rsidRPr="00A13B14">
        <w:t xml:space="preserve">Particles used for the evaluation of the particle number concentration effect on the collector, were generated using a </w:t>
      </w:r>
      <w:r w:rsidR="00626427">
        <w:rPr>
          <w:i/>
          <w:iCs/>
        </w:rPr>
        <w:t>f</w:t>
      </w:r>
      <w:r w:rsidRPr="00A13B14">
        <w:rPr>
          <w:i/>
          <w:iCs/>
        </w:rPr>
        <w:t xml:space="preserve">luidized </w:t>
      </w:r>
      <w:r w:rsidR="00626427">
        <w:rPr>
          <w:i/>
          <w:iCs/>
        </w:rPr>
        <w:t>b</w:t>
      </w:r>
      <w:r w:rsidRPr="00A13B14">
        <w:rPr>
          <w:i/>
          <w:iCs/>
        </w:rPr>
        <w:t xml:space="preserve">ed </w:t>
      </w:r>
      <w:r w:rsidR="00626427">
        <w:rPr>
          <w:i/>
          <w:iCs/>
        </w:rPr>
        <w:t>a</w:t>
      </w:r>
      <w:r w:rsidRPr="00A13B14">
        <w:rPr>
          <w:i/>
          <w:iCs/>
        </w:rPr>
        <w:t xml:space="preserve">erosol </w:t>
      </w:r>
      <w:r w:rsidR="00626427">
        <w:rPr>
          <w:i/>
          <w:iCs/>
        </w:rPr>
        <w:t>g</w:t>
      </w:r>
      <w:r w:rsidRPr="00A13B14">
        <w:rPr>
          <w:i/>
          <w:iCs/>
        </w:rPr>
        <w:t>enerato</w:t>
      </w:r>
      <w:r w:rsidR="0023091B" w:rsidRPr="00A13B14">
        <w:rPr>
          <w:i/>
          <w:iCs/>
        </w:rPr>
        <w:t>r</w:t>
      </w:r>
      <w:r w:rsidRPr="00A13B14">
        <w:rPr>
          <w:i/>
          <w:iCs/>
        </w:rPr>
        <w:t xml:space="preserve"> </w:t>
      </w:r>
      <w:r w:rsidRPr="00A13B14">
        <w:t>(</w:t>
      </w:r>
      <w:r w:rsidRPr="00A13B14">
        <w:rPr>
          <w:color w:val="000000" w:themeColor="text1"/>
        </w:rPr>
        <w:t>model 3400A, TSI Inc., Shoreview MN</w:t>
      </w:r>
      <w:r w:rsidRPr="00A13B14">
        <w:t>):</w:t>
      </w:r>
    </w:p>
    <w:p w14:paraId="3A81E356" w14:textId="5744FDD0" w:rsidR="00753273" w:rsidRPr="00A13B14" w:rsidRDefault="00753273" w:rsidP="00753273">
      <w:pPr>
        <w:pStyle w:val="Newparagraph"/>
        <w:numPr>
          <w:ilvl w:val="0"/>
          <w:numId w:val="3"/>
        </w:numPr>
        <w:jc w:val="both"/>
      </w:pPr>
      <w:r w:rsidRPr="00A13B14">
        <w:rPr>
          <w:color w:val="000000" w:themeColor="text1"/>
        </w:rPr>
        <w:t>The generator used a</w:t>
      </w:r>
      <w:r w:rsidRPr="00A13B14">
        <w:t xml:space="preserve"> fine, ground silica powder </w:t>
      </w:r>
      <w:r w:rsidRPr="00A13B14">
        <w:rPr>
          <w:rFonts w:eastAsiaTheme="minorEastAsia"/>
        </w:rPr>
        <w:t xml:space="preserve">(Min-U-Sil@5; US Silica, Katy TX) as the source material to generate </w:t>
      </w:r>
      <w:r w:rsidRPr="00A13B14">
        <w:t xml:space="preserve">respirable crystalline silica. </w:t>
      </w:r>
    </w:p>
    <w:p w14:paraId="23FB26E5" w14:textId="49604691" w:rsidR="00753273" w:rsidRPr="00A13B14" w:rsidRDefault="00753273" w:rsidP="00753273">
      <w:pPr>
        <w:pStyle w:val="Newparagraph"/>
        <w:numPr>
          <w:ilvl w:val="0"/>
          <w:numId w:val="3"/>
        </w:numPr>
        <w:jc w:val="both"/>
      </w:pPr>
      <w:r w:rsidRPr="00A13B14">
        <w:t xml:space="preserve">To control the number concentration of the aerosol, the generated aerosol flow was diluted with particle-free air downstream of the </w:t>
      </w:r>
      <w:r w:rsidR="00626427">
        <w:t>f</w:t>
      </w:r>
      <w:r w:rsidRPr="00A13B14">
        <w:t xml:space="preserve">luidized </w:t>
      </w:r>
      <w:r w:rsidR="00626427">
        <w:t>b</w:t>
      </w:r>
      <w:r w:rsidRPr="00A13B14">
        <w:t>ed.</w:t>
      </w:r>
    </w:p>
    <w:p w14:paraId="59B4C482" w14:textId="581E8E63" w:rsidR="006C1993" w:rsidRPr="00A13B14" w:rsidRDefault="00A13B14" w:rsidP="006C1993">
      <w:pPr>
        <w:spacing w:after="0" w:line="480" w:lineRule="auto"/>
        <w:jc w:val="both"/>
        <w:rPr>
          <w:rFonts w:ascii="Times New Roman" w:hAnsi="Times New Roman" w:cs="Times New Roman"/>
          <w:sz w:val="24"/>
          <w:szCs w:val="24"/>
        </w:rPr>
      </w:pPr>
      <w:r>
        <w:rPr>
          <w:rFonts w:ascii="Times New Roman" w:hAnsi="Times New Roman" w:cs="Times New Roman"/>
          <w:sz w:val="24"/>
          <w:szCs w:val="24"/>
          <w:u w:val="single"/>
        </w:rPr>
        <w:t>E</w:t>
      </w:r>
      <w:r w:rsidR="006C1993" w:rsidRPr="00A13B14">
        <w:rPr>
          <w:rFonts w:ascii="Times New Roman" w:hAnsi="Times New Roman" w:cs="Times New Roman"/>
          <w:sz w:val="24"/>
          <w:szCs w:val="24"/>
          <w:u w:val="single"/>
        </w:rPr>
        <w:t>fficiency measurements</w:t>
      </w:r>
      <w:r w:rsidR="006C1993" w:rsidRPr="00A13B14">
        <w:rPr>
          <w:rFonts w:ascii="Times New Roman" w:hAnsi="Times New Roman" w:cs="Times New Roman"/>
          <w:sz w:val="24"/>
          <w:szCs w:val="24"/>
        </w:rPr>
        <w:t>:</w:t>
      </w:r>
    </w:p>
    <w:p w14:paraId="2A58E06C" w14:textId="509773F5" w:rsidR="006C1993" w:rsidRPr="00A13B14" w:rsidRDefault="006C1993" w:rsidP="006C1993">
      <w:pPr>
        <w:pStyle w:val="ListParagraph"/>
        <w:numPr>
          <w:ilvl w:val="0"/>
          <w:numId w:val="9"/>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The aerosol flow rate at the inlet of the collector was fixed at 10 L min</w:t>
      </w:r>
      <w:r w:rsidRPr="00A13B14">
        <w:rPr>
          <w:rFonts w:ascii="Times New Roman" w:hAnsi="Times New Roman" w:cs="Times New Roman"/>
          <w:sz w:val="24"/>
          <w:szCs w:val="24"/>
          <w:vertAlign w:val="superscript"/>
        </w:rPr>
        <w:t>-1</w:t>
      </w:r>
      <w:r w:rsidRPr="00A13B14">
        <w:rPr>
          <w:rFonts w:ascii="Times New Roman" w:hAnsi="Times New Roman" w:cs="Times New Roman"/>
          <w:sz w:val="24"/>
          <w:szCs w:val="24"/>
        </w:rPr>
        <w:t>, and the relative humidity (</w:t>
      </w:r>
      <w:r w:rsidRPr="00A13B14">
        <w:rPr>
          <w:rFonts w:ascii="Times New Roman" w:hAnsi="Times New Roman" w:cs="Times New Roman"/>
          <w:i/>
          <w:iCs/>
          <w:sz w:val="24"/>
          <w:szCs w:val="24"/>
        </w:rPr>
        <w:t>RH</w:t>
      </w:r>
      <w:r w:rsidRPr="00A13B14">
        <w:rPr>
          <w:rFonts w:ascii="Times New Roman" w:hAnsi="Times New Roman" w:cs="Times New Roman"/>
          <w:sz w:val="24"/>
          <w:szCs w:val="24"/>
        </w:rPr>
        <w:t>) and temperature of the aerosol stream (</w:t>
      </w:r>
      <w:r w:rsidRPr="00A13B14">
        <w:rPr>
          <w:rFonts w:ascii="Times New Roman" w:hAnsi="Times New Roman" w:cs="Times New Roman"/>
          <w:i/>
          <w:iCs/>
          <w:sz w:val="24"/>
          <w:szCs w:val="24"/>
        </w:rPr>
        <w:t>T</w:t>
      </w:r>
      <w:r w:rsidR="00102F8F">
        <w:rPr>
          <w:rFonts w:ascii="Times New Roman" w:hAnsi="Times New Roman" w:cs="Times New Roman"/>
          <w:i/>
          <w:iCs/>
          <w:sz w:val="24"/>
          <w:szCs w:val="24"/>
          <w:vertAlign w:val="subscript"/>
        </w:rPr>
        <w:t>a</w:t>
      </w:r>
      <w:r w:rsidRPr="00A13B14">
        <w:rPr>
          <w:rFonts w:ascii="Times New Roman" w:hAnsi="Times New Roman" w:cs="Times New Roman"/>
          <w:sz w:val="24"/>
          <w:szCs w:val="24"/>
        </w:rPr>
        <w:t xml:space="preserve">) </w:t>
      </w:r>
      <w:r w:rsidR="00102F8F">
        <w:rPr>
          <w:rFonts w:ascii="Times New Roman" w:hAnsi="Times New Roman" w:cs="Times New Roman"/>
          <w:sz w:val="24"/>
          <w:szCs w:val="24"/>
        </w:rPr>
        <w:t>were</w:t>
      </w:r>
      <w:r w:rsidRPr="00A13B14">
        <w:rPr>
          <w:rFonts w:ascii="Times New Roman" w:hAnsi="Times New Roman" w:cs="Times New Roman"/>
          <w:sz w:val="24"/>
          <w:szCs w:val="24"/>
        </w:rPr>
        <w:t xml:space="preserve"> approximately 41.5% and 22.5 °C, respectively. The temperature of the generated vapor (</w:t>
      </w:r>
      <w:r w:rsidRPr="00A13B14">
        <w:rPr>
          <w:rFonts w:ascii="Times New Roman" w:hAnsi="Times New Roman" w:cs="Times New Roman"/>
          <w:i/>
          <w:iCs/>
          <w:sz w:val="24"/>
          <w:szCs w:val="24"/>
        </w:rPr>
        <w:t>T</w:t>
      </w:r>
      <w:r w:rsidRPr="00A13B14">
        <w:rPr>
          <w:rFonts w:ascii="Times New Roman" w:hAnsi="Times New Roman" w:cs="Times New Roman"/>
          <w:i/>
          <w:iCs/>
          <w:sz w:val="24"/>
          <w:szCs w:val="24"/>
          <w:vertAlign w:val="subscript"/>
        </w:rPr>
        <w:t>sat</w:t>
      </w:r>
      <w:r w:rsidRPr="00A13B14">
        <w:rPr>
          <w:rFonts w:ascii="Times New Roman" w:hAnsi="Times New Roman" w:cs="Times New Roman"/>
          <w:sz w:val="24"/>
          <w:szCs w:val="24"/>
        </w:rPr>
        <w:t>) and the growth tube wall (</w:t>
      </w:r>
      <w:r w:rsidRPr="003E7F26">
        <w:rPr>
          <w:rFonts w:ascii="Times New Roman" w:hAnsi="Times New Roman" w:cs="Times New Roman"/>
          <w:i/>
          <w:iCs/>
          <w:sz w:val="24"/>
          <w:szCs w:val="24"/>
        </w:rPr>
        <w:t>T</w:t>
      </w:r>
      <w:r w:rsidRPr="003E7F26">
        <w:rPr>
          <w:rFonts w:ascii="Times New Roman" w:hAnsi="Times New Roman" w:cs="Times New Roman"/>
          <w:i/>
          <w:iCs/>
          <w:sz w:val="24"/>
          <w:szCs w:val="24"/>
          <w:vertAlign w:val="subscript"/>
        </w:rPr>
        <w:t>gt</w:t>
      </w:r>
      <w:r w:rsidRPr="00A13B14">
        <w:rPr>
          <w:rFonts w:ascii="Times New Roman" w:hAnsi="Times New Roman" w:cs="Times New Roman"/>
          <w:sz w:val="24"/>
          <w:szCs w:val="24"/>
        </w:rPr>
        <w:t xml:space="preserve">) was controlled at 85 °C and 0 °C, respectively. </w:t>
      </w:r>
    </w:p>
    <w:p w14:paraId="4260825D" w14:textId="7977440F" w:rsidR="006C1993" w:rsidRPr="00A13B14" w:rsidRDefault="006C1993" w:rsidP="006C1993">
      <w:pPr>
        <w:pStyle w:val="ListParagraph"/>
        <w:numPr>
          <w:ilvl w:val="0"/>
          <w:numId w:val="9"/>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A butanol-based Condensation Particle Counter </w:t>
      </w:r>
      <w:r w:rsidRPr="00A13B14">
        <w:rPr>
          <w:rFonts w:ascii="Times New Roman" w:hAnsi="Times New Roman" w:cs="Times New Roman"/>
          <w:color w:val="000000" w:themeColor="text1"/>
          <w:sz w:val="24"/>
          <w:szCs w:val="24"/>
        </w:rPr>
        <w:t>(model CPC 3776, TSI Inc., Shoreview MN)</w:t>
      </w:r>
      <w:r w:rsidRPr="00A13B14">
        <w:rPr>
          <w:rFonts w:ascii="Times New Roman" w:hAnsi="Times New Roman" w:cs="Times New Roman"/>
          <w:sz w:val="24"/>
          <w:szCs w:val="24"/>
        </w:rPr>
        <w:t xml:space="preserve"> was used downstream of the collector to quantify the </w:t>
      </w:r>
      <w:r w:rsidR="003E7F26">
        <w:rPr>
          <w:rFonts w:ascii="Times New Roman" w:hAnsi="Times New Roman" w:cs="Times New Roman"/>
          <w:sz w:val="24"/>
          <w:szCs w:val="24"/>
        </w:rPr>
        <w:t>fraction</w:t>
      </w:r>
      <w:r w:rsidRPr="00A13B14">
        <w:rPr>
          <w:rFonts w:ascii="Times New Roman" w:hAnsi="Times New Roman" w:cs="Times New Roman"/>
          <w:sz w:val="24"/>
          <w:szCs w:val="24"/>
        </w:rPr>
        <w:t xml:space="preserve"> of </w:t>
      </w:r>
      <w:r w:rsidR="00DE7E3A">
        <w:rPr>
          <w:rFonts w:ascii="Times New Roman" w:hAnsi="Times New Roman" w:cs="Times New Roman"/>
          <w:sz w:val="24"/>
          <w:szCs w:val="24"/>
        </w:rPr>
        <w:t xml:space="preserve">the </w:t>
      </w:r>
      <w:r w:rsidRPr="00A13B14">
        <w:rPr>
          <w:rFonts w:ascii="Times New Roman" w:hAnsi="Times New Roman" w:cs="Times New Roman"/>
          <w:sz w:val="24"/>
          <w:szCs w:val="24"/>
        </w:rPr>
        <w:t xml:space="preserve">particles that were not captured </w:t>
      </w:r>
      <w:r w:rsidR="00DE7E3A">
        <w:rPr>
          <w:rFonts w:ascii="Times New Roman" w:hAnsi="Times New Roman" w:cs="Times New Roman"/>
          <w:sz w:val="24"/>
          <w:szCs w:val="24"/>
        </w:rPr>
        <w:t>by the TCALC</w:t>
      </w:r>
      <w:r w:rsidRPr="00A13B14">
        <w:rPr>
          <w:rFonts w:ascii="Times New Roman" w:eastAsiaTheme="minorEastAsia" w:hAnsi="Times New Roman" w:cs="Times New Roman"/>
          <w:sz w:val="24"/>
          <w:szCs w:val="24"/>
        </w:rPr>
        <w:t xml:space="preserve">. The CPC was also </w:t>
      </w:r>
      <w:r w:rsidR="00DE7E3A">
        <w:rPr>
          <w:rFonts w:ascii="Times New Roman" w:eastAsiaTheme="minorEastAsia" w:hAnsi="Times New Roman" w:cs="Times New Roman"/>
          <w:sz w:val="24"/>
          <w:szCs w:val="24"/>
        </w:rPr>
        <w:t>used</w:t>
      </w:r>
      <w:r w:rsidRPr="00A13B14">
        <w:rPr>
          <w:rFonts w:ascii="Times New Roman" w:eastAsiaTheme="minorEastAsia" w:hAnsi="Times New Roman" w:cs="Times New Roman"/>
          <w:sz w:val="24"/>
          <w:szCs w:val="24"/>
        </w:rPr>
        <w:t xml:space="preserve"> upstream of the </w:t>
      </w:r>
      <w:r w:rsidR="00DE7E3A">
        <w:rPr>
          <w:rFonts w:ascii="Times New Roman" w:eastAsiaTheme="minorEastAsia" w:hAnsi="Times New Roman" w:cs="Times New Roman"/>
          <w:sz w:val="24"/>
          <w:szCs w:val="24"/>
        </w:rPr>
        <w:t>TCALC</w:t>
      </w:r>
      <w:r w:rsidRPr="00A13B14">
        <w:rPr>
          <w:rFonts w:ascii="Times New Roman" w:eastAsiaTheme="minorEastAsia" w:hAnsi="Times New Roman" w:cs="Times New Roman"/>
          <w:sz w:val="24"/>
          <w:szCs w:val="24"/>
        </w:rPr>
        <w:t xml:space="preserve"> to measure the particle concentration at </w:t>
      </w:r>
      <w:r w:rsidR="00DE7E3A">
        <w:rPr>
          <w:rFonts w:ascii="Times New Roman" w:eastAsiaTheme="minorEastAsia" w:hAnsi="Times New Roman" w:cs="Times New Roman"/>
          <w:sz w:val="24"/>
          <w:szCs w:val="24"/>
        </w:rPr>
        <w:t>its</w:t>
      </w:r>
      <w:r w:rsidRPr="00A13B14">
        <w:rPr>
          <w:rFonts w:ascii="Times New Roman" w:eastAsiaTheme="minorEastAsia" w:hAnsi="Times New Roman" w:cs="Times New Roman"/>
          <w:sz w:val="24"/>
          <w:szCs w:val="24"/>
        </w:rPr>
        <w:t xml:space="preserve"> inlet. The collection efficiency (</w:t>
      </w:r>
      <w:r w:rsidRPr="00A13B14">
        <w:rPr>
          <w:rFonts w:ascii="Times New Roman" w:eastAsiaTheme="minorEastAsia" w:hAnsi="Times New Roman" w:cs="Times New Roman"/>
          <w:i/>
          <w:iCs/>
          <w:sz w:val="24"/>
          <w:szCs w:val="24"/>
        </w:rPr>
        <w:t>C.E</w:t>
      </w:r>
      <w:r w:rsidR="00DE7E3A">
        <w:rPr>
          <w:rFonts w:ascii="Times New Roman" w:eastAsiaTheme="minorEastAsia" w:hAnsi="Times New Roman" w:cs="Times New Roman"/>
          <w:i/>
          <w:iCs/>
          <w:sz w:val="24"/>
          <w:szCs w:val="24"/>
        </w:rPr>
        <w:t>.</w:t>
      </w:r>
      <w:r w:rsidRPr="00A13B14">
        <w:rPr>
          <w:rFonts w:ascii="Times New Roman" w:eastAsiaTheme="minorEastAsia" w:hAnsi="Times New Roman" w:cs="Times New Roman"/>
          <w:sz w:val="24"/>
          <w:szCs w:val="24"/>
        </w:rPr>
        <w:t>) achieved through the TCA</w:t>
      </w:r>
      <w:r w:rsidR="006E14B6">
        <w:rPr>
          <w:rFonts w:ascii="Times New Roman" w:eastAsiaTheme="minorEastAsia" w:hAnsi="Times New Roman" w:cs="Times New Roman"/>
          <w:sz w:val="24"/>
          <w:szCs w:val="24"/>
        </w:rPr>
        <w:t>L</w:t>
      </w:r>
      <w:r w:rsidRPr="00A13B14">
        <w:rPr>
          <w:rFonts w:ascii="Times New Roman" w:eastAsiaTheme="minorEastAsia" w:hAnsi="Times New Roman" w:cs="Times New Roman"/>
          <w:sz w:val="24"/>
          <w:szCs w:val="24"/>
        </w:rPr>
        <w:t>C was calculated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6C1993" w:rsidRPr="00A13B14" w14:paraId="69E527B2" w14:textId="77777777" w:rsidTr="003F3078">
        <w:tc>
          <w:tcPr>
            <w:tcW w:w="3116" w:type="dxa"/>
          </w:tcPr>
          <w:p w14:paraId="0B761323" w14:textId="77777777" w:rsidR="006C1993" w:rsidRPr="00A13B14" w:rsidRDefault="006C1993" w:rsidP="003F3078">
            <w:pPr>
              <w:spacing w:line="480" w:lineRule="auto"/>
              <w:jc w:val="both"/>
              <w:rPr>
                <w:rFonts w:ascii="Times New Roman" w:hAnsi="Times New Roman" w:cs="Times New Roman"/>
                <w:i/>
                <w:sz w:val="24"/>
                <w:szCs w:val="24"/>
              </w:rPr>
            </w:pPr>
          </w:p>
        </w:tc>
        <w:tc>
          <w:tcPr>
            <w:tcW w:w="3117" w:type="dxa"/>
            <w:vAlign w:val="center"/>
          </w:tcPr>
          <w:p w14:paraId="4BC8E807" w14:textId="7F183E44" w:rsidR="006C1993" w:rsidRPr="00A13B14" w:rsidRDefault="006C1993" w:rsidP="003F3078">
            <w:pPr>
              <w:spacing w:line="480" w:lineRule="auto"/>
              <w:jc w:val="center"/>
              <w:rPr>
                <w:rFonts w:ascii="Times New Roman" w:hAnsi="Times New Roman" w:cs="Times New Roman"/>
                <w:i/>
                <w:sz w:val="24"/>
                <w:szCs w:val="24"/>
              </w:rPr>
            </w:pPr>
            <m:oMathPara>
              <m:oMath>
                <m:r>
                  <w:rPr>
                    <w:rFonts w:ascii="Cambria Math" w:hAnsi="Cambria Math" w:cs="Times New Roman"/>
                    <w:sz w:val="24"/>
                    <w:szCs w:val="24"/>
                  </w:rPr>
                  <m:t>C. E.=</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o</m:t>
                        </m:r>
                      </m:sub>
                    </m:sSub>
                  </m:num>
                  <m:den>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i</m:t>
                        </m:r>
                      </m:sub>
                    </m:sSub>
                  </m:den>
                </m:f>
              </m:oMath>
            </m:oMathPara>
          </w:p>
        </w:tc>
        <w:tc>
          <w:tcPr>
            <w:tcW w:w="3117" w:type="dxa"/>
            <w:vAlign w:val="center"/>
          </w:tcPr>
          <w:p w14:paraId="757A24DD" w14:textId="1936382C" w:rsidR="006C1993" w:rsidRPr="00A13B14" w:rsidRDefault="006C1993" w:rsidP="003F3078">
            <w:pPr>
              <w:pStyle w:val="Caption"/>
              <w:keepNext/>
              <w:spacing w:after="0" w:line="480" w:lineRule="auto"/>
              <w:jc w:val="right"/>
              <w:rPr>
                <w:i w:val="0"/>
                <w:iCs w:val="0"/>
                <w:sz w:val="24"/>
                <w:szCs w:val="24"/>
              </w:rPr>
            </w:pPr>
            <w:bookmarkStart w:id="2" w:name="_Ref99702424"/>
            <w:r w:rsidRPr="00A13B14">
              <w:rPr>
                <w:i w:val="0"/>
                <w:iCs w:val="0"/>
                <w:color w:val="auto"/>
                <w:sz w:val="24"/>
                <w:szCs w:val="24"/>
              </w:rPr>
              <w:t>(</w:t>
            </w:r>
            <w:r w:rsidRPr="00A13B14">
              <w:rPr>
                <w:i w:val="0"/>
                <w:iCs w:val="0"/>
                <w:color w:val="auto"/>
                <w:sz w:val="24"/>
                <w:szCs w:val="24"/>
              </w:rPr>
              <w:fldChar w:fldCharType="begin"/>
            </w:r>
            <w:r w:rsidRPr="00A13B14">
              <w:rPr>
                <w:i w:val="0"/>
                <w:iCs w:val="0"/>
                <w:color w:val="auto"/>
                <w:sz w:val="24"/>
                <w:szCs w:val="24"/>
              </w:rPr>
              <w:instrText xml:space="preserve"> SEQ Equation \* ARABIC </w:instrText>
            </w:r>
            <w:r w:rsidRPr="00A13B14">
              <w:rPr>
                <w:i w:val="0"/>
                <w:iCs w:val="0"/>
                <w:color w:val="auto"/>
                <w:sz w:val="24"/>
                <w:szCs w:val="24"/>
              </w:rPr>
              <w:fldChar w:fldCharType="separate"/>
            </w:r>
            <w:r w:rsidR="0023091B" w:rsidRPr="00A13B14">
              <w:rPr>
                <w:i w:val="0"/>
                <w:iCs w:val="0"/>
                <w:noProof/>
                <w:color w:val="auto"/>
                <w:sz w:val="24"/>
                <w:szCs w:val="24"/>
              </w:rPr>
              <w:t>2</w:t>
            </w:r>
            <w:r w:rsidRPr="00A13B14">
              <w:rPr>
                <w:i w:val="0"/>
                <w:iCs w:val="0"/>
                <w:color w:val="auto"/>
                <w:sz w:val="24"/>
                <w:szCs w:val="24"/>
              </w:rPr>
              <w:fldChar w:fldCharType="end"/>
            </w:r>
            <w:r w:rsidRPr="00A13B14">
              <w:rPr>
                <w:i w:val="0"/>
                <w:iCs w:val="0"/>
                <w:color w:val="auto"/>
                <w:sz w:val="24"/>
                <w:szCs w:val="24"/>
              </w:rPr>
              <w:t>)</w:t>
            </w:r>
            <w:bookmarkEnd w:id="2"/>
          </w:p>
        </w:tc>
      </w:tr>
    </w:tbl>
    <w:p w14:paraId="1730C9C8" w14:textId="1210282B" w:rsidR="006C1993" w:rsidRPr="00A13B14" w:rsidRDefault="006C1993" w:rsidP="0023091B">
      <w:pPr>
        <w:pStyle w:val="ListParagraph"/>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where </w:t>
      </w:r>
      <w:r w:rsidRPr="00A13B14">
        <w:rPr>
          <w:rFonts w:ascii="Times New Roman" w:hAnsi="Times New Roman" w:cs="Times New Roman"/>
          <w:i/>
          <w:iCs/>
          <w:sz w:val="24"/>
          <w:szCs w:val="24"/>
        </w:rPr>
        <w:t>N</w:t>
      </w:r>
      <w:r w:rsidRPr="00A13B14">
        <w:rPr>
          <w:rFonts w:ascii="Times New Roman" w:hAnsi="Times New Roman" w:cs="Times New Roman"/>
          <w:i/>
          <w:iCs/>
          <w:sz w:val="24"/>
          <w:szCs w:val="24"/>
          <w:vertAlign w:val="subscript"/>
        </w:rPr>
        <w:t xml:space="preserve">i </w:t>
      </w:r>
      <w:r w:rsidRPr="00A13B14">
        <w:rPr>
          <w:rFonts w:ascii="Times New Roman" w:hAnsi="Times New Roman" w:cs="Times New Roman"/>
          <w:sz w:val="24"/>
          <w:szCs w:val="24"/>
        </w:rPr>
        <w:t>is the number concentration of the aerosols measured at the inlet of the collector, and</w:t>
      </w:r>
      <w:r w:rsidRPr="00A13B14">
        <w:rPr>
          <w:rFonts w:ascii="Times New Roman" w:hAnsi="Times New Roman" w:cs="Times New Roman"/>
          <w:i/>
          <w:iCs/>
          <w:sz w:val="24"/>
          <w:szCs w:val="24"/>
        </w:rPr>
        <w:t xml:space="preserve"> N</w:t>
      </w:r>
      <w:r w:rsidRPr="00A13B14">
        <w:rPr>
          <w:rFonts w:ascii="Times New Roman" w:hAnsi="Times New Roman" w:cs="Times New Roman"/>
          <w:i/>
          <w:iCs/>
          <w:sz w:val="24"/>
          <w:szCs w:val="24"/>
          <w:vertAlign w:val="subscript"/>
        </w:rPr>
        <w:t xml:space="preserve">o </w:t>
      </w:r>
      <w:r w:rsidRPr="00A13B14">
        <w:rPr>
          <w:rFonts w:ascii="Times New Roman" w:hAnsi="Times New Roman" w:cs="Times New Roman"/>
          <w:sz w:val="24"/>
          <w:szCs w:val="24"/>
        </w:rPr>
        <w:t>is the number concentration of the aerosols that were not collected in the TCA</w:t>
      </w:r>
      <w:r w:rsidR="004B41A1">
        <w:rPr>
          <w:rFonts w:ascii="Times New Roman" w:hAnsi="Times New Roman" w:cs="Times New Roman"/>
          <w:sz w:val="24"/>
          <w:szCs w:val="24"/>
        </w:rPr>
        <w:t>L</w:t>
      </w:r>
      <w:r w:rsidRPr="00A13B14">
        <w:rPr>
          <w:rFonts w:ascii="Times New Roman" w:hAnsi="Times New Roman" w:cs="Times New Roman"/>
          <w:sz w:val="24"/>
          <w:szCs w:val="24"/>
        </w:rPr>
        <w:t>C.</w:t>
      </w:r>
    </w:p>
    <w:p w14:paraId="53175D3B" w14:textId="1BFEB110" w:rsidR="006C1993" w:rsidRPr="00A13B14" w:rsidRDefault="006C1993" w:rsidP="006C1993">
      <w:pPr>
        <w:spacing w:line="480" w:lineRule="auto"/>
        <w:jc w:val="both"/>
        <w:rPr>
          <w:rFonts w:ascii="Times New Roman" w:hAnsi="Times New Roman" w:cs="Times New Roman"/>
          <w:sz w:val="24"/>
          <w:szCs w:val="24"/>
          <w:u w:val="single"/>
        </w:rPr>
      </w:pPr>
      <w:r w:rsidRPr="00A13B14">
        <w:rPr>
          <w:rFonts w:ascii="Times New Roman" w:hAnsi="Times New Roman" w:cs="Times New Roman"/>
          <w:sz w:val="24"/>
          <w:szCs w:val="24"/>
          <w:u w:val="single"/>
        </w:rPr>
        <w:t>Comparison with direct filt</w:t>
      </w:r>
      <w:r w:rsidR="004D602F">
        <w:rPr>
          <w:rFonts w:ascii="Times New Roman" w:hAnsi="Times New Roman" w:cs="Times New Roman"/>
          <w:sz w:val="24"/>
          <w:szCs w:val="24"/>
          <w:u w:val="single"/>
        </w:rPr>
        <w:t>er collection</w:t>
      </w:r>
    </w:p>
    <w:p w14:paraId="4225C8BA" w14:textId="77777777" w:rsidR="006C1993" w:rsidRPr="00A13B14" w:rsidRDefault="006C1993" w:rsidP="006C1993">
      <w:pPr>
        <w:pStyle w:val="Newparagraph"/>
        <w:ind w:firstLine="0"/>
        <w:jc w:val="both"/>
        <w:rPr>
          <w:u w:val="single"/>
        </w:rPr>
      </w:pPr>
      <w:r w:rsidRPr="00A13B14">
        <w:rPr>
          <w:u w:val="single"/>
        </w:rPr>
        <w:lastRenderedPageBreak/>
        <w:t>Particle generation:</w:t>
      </w:r>
    </w:p>
    <w:p w14:paraId="0FF7D319" w14:textId="3A5FD0CF" w:rsidR="006C1993" w:rsidRPr="00A13B14" w:rsidRDefault="006C1993" w:rsidP="0023091B">
      <w:pPr>
        <w:pStyle w:val="Newparagraph"/>
        <w:ind w:firstLine="0"/>
        <w:jc w:val="both"/>
        <w:rPr>
          <w:i/>
          <w:iCs/>
        </w:rPr>
      </w:pPr>
      <w:r w:rsidRPr="00A13B14">
        <w:t>Particles used for the comparison with direct filt</w:t>
      </w:r>
      <w:r w:rsidR="004D602F">
        <w:t>er collection</w:t>
      </w:r>
      <w:r w:rsidRPr="00A13B14">
        <w:t>, were generated using a</w:t>
      </w:r>
      <w:r w:rsidR="00A13B14" w:rsidRPr="00A13B14">
        <w:rPr>
          <w:i/>
          <w:iCs/>
        </w:rPr>
        <w:t xml:space="preserve"> </w:t>
      </w:r>
      <w:r w:rsidR="008B7716">
        <w:rPr>
          <w:i/>
          <w:iCs/>
        </w:rPr>
        <w:t>f</w:t>
      </w:r>
      <w:r w:rsidRPr="00A13B14">
        <w:rPr>
          <w:i/>
          <w:iCs/>
        </w:rPr>
        <w:t xml:space="preserve">luidized </w:t>
      </w:r>
      <w:r w:rsidR="008B7716">
        <w:rPr>
          <w:i/>
          <w:iCs/>
        </w:rPr>
        <w:t>b</w:t>
      </w:r>
      <w:r w:rsidRPr="00A13B14">
        <w:rPr>
          <w:i/>
          <w:iCs/>
        </w:rPr>
        <w:t xml:space="preserve">ed </w:t>
      </w:r>
      <w:r w:rsidR="008B7716">
        <w:rPr>
          <w:i/>
          <w:iCs/>
        </w:rPr>
        <w:t>a</w:t>
      </w:r>
      <w:r w:rsidRPr="00A13B14">
        <w:rPr>
          <w:i/>
          <w:iCs/>
        </w:rPr>
        <w:t xml:space="preserve">erosol </w:t>
      </w:r>
      <w:r w:rsidR="008B7716">
        <w:rPr>
          <w:i/>
          <w:iCs/>
        </w:rPr>
        <w:t>g</w:t>
      </w:r>
      <w:r w:rsidRPr="00A13B14">
        <w:rPr>
          <w:i/>
          <w:iCs/>
        </w:rPr>
        <w:t xml:space="preserve">enerator </w:t>
      </w:r>
      <w:r w:rsidRPr="00A13B14">
        <w:t>(</w:t>
      </w:r>
      <w:r w:rsidRPr="00A13B14">
        <w:rPr>
          <w:color w:val="000000" w:themeColor="text1"/>
        </w:rPr>
        <w:t>model 3400A, TSI Inc., Shoreview MN</w:t>
      </w:r>
      <w:r w:rsidRPr="00A13B14">
        <w:t>):</w:t>
      </w:r>
    </w:p>
    <w:p w14:paraId="316A1450" w14:textId="35AF7195" w:rsidR="006C1993" w:rsidRPr="00A13B14" w:rsidRDefault="006C1993" w:rsidP="006C1993">
      <w:pPr>
        <w:pStyle w:val="Newparagraph"/>
        <w:numPr>
          <w:ilvl w:val="0"/>
          <w:numId w:val="3"/>
        </w:numPr>
        <w:jc w:val="both"/>
      </w:pPr>
      <w:r w:rsidRPr="00A13B14">
        <w:rPr>
          <w:color w:val="000000" w:themeColor="text1"/>
        </w:rPr>
        <w:t>The generator used a</w:t>
      </w:r>
      <w:r w:rsidRPr="00A13B14">
        <w:t xml:space="preserve"> fine, ground silica powder </w:t>
      </w:r>
      <w:r w:rsidRPr="00A13B14">
        <w:rPr>
          <w:rFonts w:eastAsiaTheme="minorEastAsia"/>
        </w:rPr>
        <w:t xml:space="preserve">(Min-U-Sil@5; US Silica, Katy TX) as the source material to generate </w:t>
      </w:r>
      <w:r w:rsidRPr="00A13B14">
        <w:t xml:space="preserve">respirable crystalline silica. </w:t>
      </w:r>
    </w:p>
    <w:p w14:paraId="2F6CD7F1" w14:textId="2C2D29C2" w:rsidR="006C1993" w:rsidRPr="00A13B14" w:rsidRDefault="006C1993" w:rsidP="006C1993">
      <w:pPr>
        <w:pStyle w:val="ListParagraph"/>
        <w:numPr>
          <w:ilvl w:val="0"/>
          <w:numId w:val="3"/>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The relative humidity (</w:t>
      </w:r>
      <w:r w:rsidRPr="00A13B14">
        <w:rPr>
          <w:rFonts w:ascii="Times New Roman" w:hAnsi="Times New Roman" w:cs="Times New Roman"/>
          <w:i/>
          <w:iCs/>
          <w:sz w:val="24"/>
          <w:szCs w:val="24"/>
        </w:rPr>
        <w:t>RH</w:t>
      </w:r>
      <w:r w:rsidRPr="00A13B14">
        <w:rPr>
          <w:rFonts w:ascii="Times New Roman" w:hAnsi="Times New Roman" w:cs="Times New Roman"/>
          <w:sz w:val="24"/>
          <w:szCs w:val="24"/>
        </w:rPr>
        <w:t>) of the aerosol stream ranged from 42.2% to 74.8%. The average temperature of the aerosol stream (</w:t>
      </w:r>
      <w:r w:rsidRPr="00A13B14">
        <w:rPr>
          <w:rFonts w:ascii="Times New Roman" w:hAnsi="Times New Roman" w:cs="Times New Roman"/>
          <w:i/>
          <w:iCs/>
          <w:sz w:val="24"/>
          <w:szCs w:val="24"/>
        </w:rPr>
        <w:t>T</w:t>
      </w:r>
      <w:r w:rsidR="004378AE">
        <w:rPr>
          <w:rFonts w:ascii="Times New Roman" w:hAnsi="Times New Roman" w:cs="Times New Roman"/>
          <w:i/>
          <w:iCs/>
          <w:sz w:val="24"/>
          <w:szCs w:val="24"/>
          <w:vertAlign w:val="subscript"/>
        </w:rPr>
        <w:t>a</w:t>
      </w:r>
      <w:r w:rsidRPr="00A13B14">
        <w:rPr>
          <w:rFonts w:ascii="Times New Roman" w:hAnsi="Times New Roman" w:cs="Times New Roman"/>
          <w:sz w:val="24"/>
          <w:szCs w:val="24"/>
        </w:rPr>
        <w:t xml:space="preserve">) was approximately 21.5 °C. </w:t>
      </w:r>
    </w:p>
    <w:p w14:paraId="65D18C5E" w14:textId="4270C6F5" w:rsidR="006C1993" w:rsidRPr="00A13B14" w:rsidRDefault="006C1993" w:rsidP="006C1993">
      <w:pPr>
        <w:spacing w:line="480" w:lineRule="auto"/>
        <w:jc w:val="both"/>
        <w:rPr>
          <w:rFonts w:ascii="Times New Roman" w:hAnsi="Times New Roman" w:cs="Times New Roman"/>
          <w:sz w:val="24"/>
          <w:szCs w:val="24"/>
          <w:u w:val="single"/>
        </w:rPr>
      </w:pPr>
      <w:r w:rsidRPr="00A13B14">
        <w:rPr>
          <w:rFonts w:ascii="Times New Roman" w:hAnsi="Times New Roman" w:cs="Times New Roman"/>
          <w:sz w:val="24"/>
          <w:szCs w:val="24"/>
          <w:u w:val="single"/>
        </w:rPr>
        <w:t>Sample collection</w:t>
      </w:r>
      <w:r w:rsidR="00A13B14" w:rsidRPr="00A13B14">
        <w:rPr>
          <w:rFonts w:ascii="Times New Roman" w:hAnsi="Times New Roman" w:cs="Times New Roman"/>
          <w:sz w:val="24"/>
          <w:szCs w:val="24"/>
          <w:u w:val="single"/>
        </w:rPr>
        <w:t xml:space="preserve"> and retrieval</w:t>
      </w:r>
      <w:r w:rsidR="00136D63">
        <w:rPr>
          <w:rFonts w:ascii="Times New Roman" w:hAnsi="Times New Roman" w:cs="Times New Roman"/>
          <w:sz w:val="24"/>
          <w:szCs w:val="24"/>
          <w:u w:val="single"/>
        </w:rPr>
        <w:t>.</w:t>
      </w:r>
    </w:p>
    <w:p w14:paraId="0F14CE87" w14:textId="7BD98E55" w:rsidR="006C1993" w:rsidRPr="00A13B14" w:rsidRDefault="006C1993" w:rsidP="006C1993">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The crystalline silica was collected simultaneously by the TCA</w:t>
      </w:r>
      <w:r w:rsidR="00136D63">
        <w:rPr>
          <w:rFonts w:ascii="Times New Roman" w:hAnsi="Times New Roman" w:cs="Times New Roman"/>
          <w:sz w:val="24"/>
          <w:szCs w:val="24"/>
        </w:rPr>
        <w:t>L</w:t>
      </w:r>
      <w:r w:rsidRPr="00A13B14">
        <w:rPr>
          <w:rFonts w:ascii="Times New Roman" w:hAnsi="Times New Roman" w:cs="Times New Roman"/>
          <w:sz w:val="24"/>
          <w:szCs w:val="24"/>
        </w:rPr>
        <w:t>C at a flowrate of 10 L min</w:t>
      </w:r>
      <w:r w:rsidRPr="00A13B14">
        <w:rPr>
          <w:rFonts w:ascii="Times New Roman" w:hAnsi="Times New Roman" w:cs="Times New Roman"/>
          <w:sz w:val="24"/>
          <w:szCs w:val="24"/>
          <w:vertAlign w:val="superscript"/>
        </w:rPr>
        <w:t>-1</w:t>
      </w:r>
      <w:r w:rsidRPr="00A13B14">
        <w:rPr>
          <w:rFonts w:ascii="Times New Roman" w:hAnsi="Times New Roman" w:cs="Times New Roman"/>
          <w:sz w:val="24"/>
          <w:szCs w:val="24"/>
        </w:rPr>
        <w:t>, and a reference 0.4-</w:t>
      </w:r>
      <w:r w:rsidRPr="00A13B14">
        <w:rPr>
          <w:rFonts w:ascii="Times New Roman" w:hAnsi="Times New Roman" w:cs="Times New Roman"/>
          <w:sz w:val="24"/>
          <w:szCs w:val="24"/>
          <w:lang w:val="el-GR"/>
        </w:rPr>
        <w:t>μ</w:t>
      </w:r>
      <w:r w:rsidRPr="00A13B14">
        <w:rPr>
          <w:rFonts w:ascii="Times New Roman" w:hAnsi="Times New Roman" w:cs="Times New Roman"/>
          <w:sz w:val="24"/>
          <w:szCs w:val="24"/>
        </w:rPr>
        <w:t>m pore size, 37-mm polycarbonate filter (225-1609; SKC Inc., Eighty Four PA) at a flowrate of 10 L min</w:t>
      </w:r>
      <w:r w:rsidRPr="00A13B14">
        <w:rPr>
          <w:rFonts w:ascii="Times New Roman" w:hAnsi="Times New Roman" w:cs="Times New Roman"/>
          <w:sz w:val="24"/>
          <w:szCs w:val="24"/>
          <w:vertAlign w:val="superscript"/>
        </w:rPr>
        <w:t>-1</w:t>
      </w:r>
      <w:r w:rsidRPr="00A13B14">
        <w:rPr>
          <w:rFonts w:ascii="Times New Roman" w:hAnsi="Times New Roman" w:cs="Times New Roman"/>
          <w:sz w:val="24"/>
          <w:szCs w:val="24"/>
        </w:rPr>
        <w:t xml:space="preserve">. </w:t>
      </w:r>
    </w:p>
    <w:p w14:paraId="07EADB08" w14:textId="77777777" w:rsidR="006D0758" w:rsidRDefault="006C1993" w:rsidP="006C1993">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The filter was placed in a </w:t>
      </w:r>
      <w:r w:rsidR="00EB1565">
        <w:rPr>
          <w:rFonts w:ascii="Times New Roman" w:hAnsi="Times New Roman" w:cs="Times New Roman"/>
          <w:sz w:val="24"/>
          <w:szCs w:val="24"/>
        </w:rPr>
        <w:t xml:space="preserve">closed- face </w:t>
      </w:r>
      <w:r w:rsidRPr="00A13B14">
        <w:rPr>
          <w:rFonts w:ascii="Times New Roman" w:hAnsi="Times New Roman" w:cs="Times New Roman"/>
          <w:sz w:val="24"/>
          <w:szCs w:val="24"/>
        </w:rPr>
        <w:t>filter cassette</w:t>
      </w:r>
      <w:r w:rsidR="008822FC">
        <w:rPr>
          <w:rFonts w:ascii="Times New Roman" w:hAnsi="Times New Roman" w:cs="Times New Roman"/>
          <w:sz w:val="24"/>
          <w:szCs w:val="24"/>
        </w:rPr>
        <w:t>, collocated and operated in parallel with</w:t>
      </w:r>
      <w:r w:rsidRPr="00A13B14">
        <w:rPr>
          <w:rFonts w:ascii="Times New Roman" w:hAnsi="Times New Roman" w:cs="Times New Roman"/>
          <w:sz w:val="24"/>
          <w:szCs w:val="24"/>
        </w:rPr>
        <w:t xml:space="preserve"> the TCA</w:t>
      </w:r>
      <w:r w:rsidR="008822FC">
        <w:rPr>
          <w:rFonts w:ascii="Times New Roman" w:hAnsi="Times New Roman" w:cs="Times New Roman"/>
          <w:sz w:val="24"/>
          <w:szCs w:val="24"/>
        </w:rPr>
        <w:t>L</w:t>
      </w:r>
      <w:r w:rsidRPr="00A13B14">
        <w:rPr>
          <w:rFonts w:ascii="Times New Roman" w:hAnsi="Times New Roman" w:cs="Times New Roman"/>
          <w:sz w:val="24"/>
          <w:szCs w:val="24"/>
        </w:rPr>
        <w:t>C.</w:t>
      </w:r>
    </w:p>
    <w:p w14:paraId="52C90565" w14:textId="57E1802C" w:rsidR="0023091B" w:rsidRPr="006D0758" w:rsidRDefault="006D0758" w:rsidP="006C1993">
      <w:pPr>
        <w:pStyle w:val="ListParagraph"/>
        <w:numPr>
          <w:ilvl w:val="0"/>
          <w:numId w:val="10"/>
        </w:numPr>
        <w:spacing w:line="480" w:lineRule="auto"/>
        <w:jc w:val="both"/>
        <w:rPr>
          <w:rFonts w:ascii="Times New Roman" w:hAnsi="Times New Roman" w:cs="Times New Roman"/>
          <w:sz w:val="24"/>
          <w:szCs w:val="24"/>
        </w:rPr>
      </w:pPr>
      <w:r w:rsidRPr="006D0758">
        <w:rPr>
          <w:rFonts w:ascii="Times New Roman" w:hAnsi="Times New Roman" w:cs="Times New Roman"/>
          <w:sz w:val="24"/>
          <w:szCs w:val="24"/>
        </w:rPr>
        <w:t>A</w:t>
      </w:r>
      <w:r w:rsidRPr="006D0758">
        <w:rPr>
          <w:rFonts w:ascii="Times New Roman" w:eastAsiaTheme="minorEastAsia" w:hAnsi="Times New Roman" w:cs="Times New Roman"/>
          <w:sz w:val="24"/>
          <w:szCs w:val="24"/>
        </w:rPr>
        <w:t xml:space="preserve"> DustTrak™ DRX (model 8533, </w:t>
      </w:r>
      <w:r w:rsidRPr="006D0758">
        <w:rPr>
          <w:rFonts w:ascii="Times New Roman" w:hAnsi="Times New Roman" w:cs="Times New Roman"/>
          <w:color w:val="000000" w:themeColor="text1"/>
          <w:sz w:val="24"/>
          <w:szCs w:val="24"/>
        </w:rPr>
        <w:t xml:space="preserve">TSI Inc., Shoreview MN) was used </w:t>
      </w:r>
      <w:r w:rsidRPr="006D0758">
        <w:rPr>
          <w:rFonts w:ascii="Times New Roman" w:hAnsi="Times New Roman" w:cs="Times New Roman"/>
          <w:sz w:val="24"/>
          <w:szCs w:val="24"/>
        </w:rPr>
        <w:t>in parallel with the TCALC and the filter cassette to monitor the mass</w:t>
      </w:r>
      <w:r w:rsidRPr="006D0758">
        <w:rPr>
          <w:rFonts w:ascii="Times New Roman" w:eastAsiaTheme="minorEastAsia" w:hAnsi="Times New Roman" w:cs="Times New Roman"/>
          <w:sz w:val="24"/>
          <w:szCs w:val="24"/>
        </w:rPr>
        <w:t xml:space="preserve"> concentration </w:t>
      </w:r>
      <w:r w:rsidRPr="006D0758">
        <w:rPr>
          <w:rFonts w:ascii="Times New Roman" w:hAnsi="Times New Roman" w:cs="Times New Roman"/>
          <w:sz w:val="24"/>
          <w:szCs w:val="24"/>
        </w:rPr>
        <w:t>collected.</w:t>
      </w:r>
      <w:r w:rsidRPr="006D0758">
        <w:rPr>
          <w:rFonts w:ascii="Times New Roman" w:eastAsiaTheme="minorEastAsia" w:hAnsi="Times New Roman" w:cs="Times New Roman"/>
          <w:sz w:val="24"/>
          <w:szCs w:val="24"/>
        </w:rPr>
        <w:t xml:space="preserve"> </w:t>
      </w:r>
      <w:r w:rsidR="006C1993" w:rsidRPr="006D0758">
        <w:rPr>
          <w:rFonts w:ascii="Times New Roman" w:hAnsi="Times New Roman" w:cs="Times New Roman"/>
          <w:sz w:val="24"/>
          <w:szCs w:val="24"/>
        </w:rPr>
        <w:t xml:space="preserve"> </w:t>
      </w:r>
    </w:p>
    <w:p w14:paraId="3D903F38" w14:textId="0BEF3D95" w:rsidR="0023091B" w:rsidRPr="00A13B14" w:rsidRDefault="006C1993" w:rsidP="006C1993">
      <w:pPr>
        <w:pStyle w:val="ListParagraph"/>
        <w:numPr>
          <w:ilvl w:val="0"/>
          <w:numId w:val="10"/>
        </w:numPr>
        <w:spacing w:line="480" w:lineRule="auto"/>
        <w:jc w:val="both"/>
        <w:rPr>
          <w:rFonts w:ascii="Times New Roman" w:hAnsi="Times New Roman" w:cs="Times New Roman"/>
          <w:sz w:val="24"/>
          <w:szCs w:val="24"/>
        </w:rPr>
      </w:pPr>
      <w:r w:rsidRPr="0080091F">
        <w:rPr>
          <w:rFonts w:ascii="Times New Roman" w:eastAsiaTheme="minorEastAsia" w:hAnsi="Times New Roman" w:cs="Times New Roman"/>
          <w:sz w:val="24"/>
          <w:szCs w:val="24"/>
        </w:rPr>
        <w:t xml:space="preserve">When the collected particulate mass </w:t>
      </w:r>
      <w:r w:rsidR="0080091F" w:rsidRPr="0080091F">
        <w:rPr>
          <w:rFonts w:ascii="Times New Roman" w:eastAsiaTheme="minorEastAsia" w:hAnsi="Times New Roman" w:cs="Times New Roman"/>
          <w:sz w:val="24"/>
          <w:szCs w:val="24"/>
        </w:rPr>
        <w:t xml:space="preserve">on the filter was estimated to have exceeded 100 </w:t>
      </w:r>
      <w:r w:rsidR="0080091F" w:rsidRPr="0080091F">
        <w:rPr>
          <w:rFonts w:ascii="Times New Roman" w:eastAsiaTheme="minorEastAsia" w:hAnsi="Times New Roman" w:cs="Times New Roman"/>
          <w:sz w:val="24"/>
          <w:szCs w:val="24"/>
          <w:lang w:val="el-GR"/>
        </w:rPr>
        <w:t>μ</w:t>
      </w:r>
      <w:r w:rsidR="0080091F" w:rsidRPr="0080091F">
        <w:rPr>
          <w:rFonts w:ascii="Times New Roman" w:eastAsiaTheme="minorEastAsia" w:hAnsi="Times New Roman" w:cs="Times New Roman"/>
          <w:sz w:val="24"/>
          <w:szCs w:val="24"/>
        </w:rPr>
        <w:t xml:space="preserve">g, the reference filter was replaced during the collection process, to prevent </w:t>
      </w:r>
      <w:r w:rsidR="0080091F" w:rsidRPr="0080091F">
        <w:rPr>
          <w:rFonts w:ascii="Times New Roman" w:hAnsi="Times New Roman" w:cs="Times New Roman"/>
          <w:sz w:val="24"/>
          <w:szCs w:val="24"/>
        </w:rPr>
        <w:t>sample “overloading” on the filter and a potential increase of the pressure drop</w:t>
      </w:r>
      <w:r w:rsidR="0080091F" w:rsidRPr="7743F627">
        <w:t xml:space="preserve"> </w:t>
      </w:r>
      <w:r w:rsidRPr="00A13B14">
        <w:rPr>
          <w:rFonts w:ascii="Times New Roman" w:hAnsi="Times New Roman" w:cs="Times New Roman"/>
          <w:sz w:val="24"/>
          <w:szCs w:val="24"/>
        </w:rPr>
        <w:fldChar w:fldCharType="begin" w:fldLock="1"/>
      </w:r>
      <w:r w:rsidRPr="00A13B14">
        <w:rPr>
          <w:rFonts w:ascii="Times New Roman" w:hAnsi="Times New Roman" w:cs="Times New Roman"/>
          <w:sz w:val="24"/>
          <w:szCs w:val="24"/>
        </w:rPr>
        <w:instrText>ADDIN CSL_CITATION {"citationItems":[{"id":"ITEM-1","itemData":{"DOI":"10.1002/9781118001684.ch7","author":[{"dropping-particle":"","family":"Raynor","given":"Peter C.","non-dropping-particle":"","parse-names":false,"suffix":""},{"dropping-particle":"","family":"Leith","given":"David","non-dropping-particle":"","parse-names":false,"suffix":""},{"dropping-particle":"","family":"Lee","given":"K. W.","non-dropping-particle":"","parse-names":false,"suffix":""},{"dropping-particle":"","family":"Mukund","given":"R.","non-dropping-particle":"","parse-names":false,"suffix":""}],"chapter-number":"7","container-title":"Aerosol Measurement","edition":"Thrird","editor":[{"dropping-particle":"","family":"Kulkarni","given":"Pramod","non-dropping-particle":"","parse-names":false,"suffix":""},{"dropping-particle":"","family":"Baron","given":"Paul A.","non-dropping-particle":"","parse-names":false,"suffix":""},{"dropping-particle":"","family":"Willeke","given":"Klaus","non-dropping-particle":"","parse-names":false,"suffix":""}],"id":"ITEM-1","issued":{"date-parts":[["2011","6","27"]]},"page":"107-128","publisher":"Wiley","title":"Sampling and Analysis Using Filters","type":"chapter"},"uris":["http://www.mendeley.com/documents/?uuid=cc0c5c06-64f4-42c2-9708-5d5b4fadeda2"]}],"mendeley":{"formattedCitation":"(Raynor et al. 2011)","plainTextFormattedCitation":"(Raynor et al. 2011)","previouslyFormattedCitation":"(Raynor et al. 2011)"},"properties":{"noteIndex":0},"schema":"https://github.com/citation-style-language/schema/raw/master/csl-citation.json"}</w:instrText>
      </w:r>
      <w:r w:rsidRPr="00A13B14">
        <w:rPr>
          <w:rFonts w:ascii="Times New Roman" w:hAnsi="Times New Roman" w:cs="Times New Roman"/>
          <w:sz w:val="24"/>
          <w:szCs w:val="24"/>
        </w:rPr>
        <w:fldChar w:fldCharType="separate"/>
      </w:r>
      <w:r w:rsidRPr="00A13B14">
        <w:rPr>
          <w:rFonts w:ascii="Times New Roman" w:hAnsi="Times New Roman" w:cs="Times New Roman"/>
          <w:noProof/>
          <w:sz w:val="24"/>
          <w:szCs w:val="24"/>
        </w:rPr>
        <w:t>(Raynor et al. 2011)</w:t>
      </w:r>
      <w:r w:rsidRPr="00A13B14">
        <w:rPr>
          <w:rFonts w:ascii="Times New Roman" w:hAnsi="Times New Roman" w:cs="Times New Roman"/>
          <w:sz w:val="24"/>
          <w:szCs w:val="24"/>
        </w:rPr>
        <w:fldChar w:fldCharType="end"/>
      </w:r>
      <w:r w:rsidRPr="00A13B14">
        <w:rPr>
          <w:rFonts w:ascii="Times New Roman" w:hAnsi="Times New Roman" w:cs="Times New Roman"/>
          <w:sz w:val="24"/>
          <w:szCs w:val="24"/>
        </w:rPr>
        <w:t xml:space="preserve">. </w:t>
      </w:r>
    </w:p>
    <w:p w14:paraId="3C8C4008" w14:textId="717F3F6C" w:rsidR="006C1993" w:rsidRPr="00A13B14" w:rsidRDefault="006C1993" w:rsidP="006C1993">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The total mass collected on all the reference filters for each </w:t>
      </w:r>
      <w:r w:rsidR="00614E53">
        <w:rPr>
          <w:rFonts w:ascii="Times New Roman" w:hAnsi="Times New Roman" w:cs="Times New Roman"/>
          <w:sz w:val="24"/>
          <w:szCs w:val="24"/>
        </w:rPr>
        <w:t>measurement</w:t>
      </w:r>
      <w:r w:rsidRPr="00A13B14">
        <w:rPr>
          <w:rFonts w:ascii="Times New Roman" w:hAnsi="Times New Roman" w:cs="Times New Roman"/>
          <w:sz w:val="24"/>
          <w:szCs w:val="24"/>
        </w:rPr>
        <w:t xml:space="preserve"> was calculated by summing the individual</w:t>
      </w:r>
      <w:r w:rsidR="00614E53">
        <w:rPr>
          <w:rFonts w:ascii="Times New Roman" w:hAnsi="Times New Roman" w:cs="Times New Roman"/>
          <w:sz w:val="24"/>
          <w:szCs w:val="24"/>
        </w:rPr>
        <w:t xml:space="preserve"> filter</w:t>
      </w:r>
      <w:r w:rsidRPr="00A13B14">
        <w:rPr>
          <w:rFonts w:ascii="Times New Roman" w:hAnsi="Times New Roman" w:cs="Times New Roman"/>
          <w:sz w:val="24"/>
          <w:szCs w:val="24"/>
        </w:rPr>
        <w:t xml:space="preserve"> gravimetric measurements. </w:t>
      </w:r>
    </w:p>
    <w:p w14:paraId="7D26EB85" w14:textId="428BE666" w:rsidR="0023091B" w:rsidRPr="00A13B14" w:rsidRDefault="0023091B" w:rsidP="0023091B">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Following the collection, both the </w:t>
      </w:r>
      <w:r w:rsidR="00614E53">
        <w:rPr>
          <w:rFonts w:ascii="Times New Roman" w:hAnsi="Times New Roman" w:cs="Times New Roman"/>
          <w:sz w:val="24"/>
          <w:szCs w:val="24"/>
        </w:rPr>
        <w:t xml:space="preserve">droplet </w:t>
      </w:r>
      <w:r w:rsidRPr="00A13B14">
        <w:rPr>
          <w:rFonts w:ascii="Times New Roman" w:hAnsi="Times New Roman" w:cs="Times New Roman"/>
          <w:sz w:val="24"/>
          <w:szCs w:val="24"/>
        </w:rPr>
        <w:t xml:space="preserve">impactor and the collection vial </w:t>
      </w:r>
      <w:r w:rsidR="00614E53">
        <w:rPr>
          <w:rFonts w:ascii="Times New Roman" w:hAnsi="Times New Roman" w:cs="Times New Roman"/>
          <w:sz w:val="24"/>
          <w:szCs w:val="24"/>
        </w:rPr>
        <w:t>of</w:t>
      </w:r>
      <w:r w:rsidRPr="00A13B14">
        <w:rPr>
          <w:rFonts w:ascii="Times New Roman" w:hAnsi="Times New Roman" w:cs="Times New Roman"/>
          <w:sz w:val="24"/>
          <w:szCs w:val="24"/>
        </w:rPr>
        <w:t xml:space="preserve"> TCA</w:t>
      </w:r>
      <w:r w:rsidR="004E75BE">
        <w:rPr>
          <w:rFonts w:ascii="Times New Roman" w:hAnsi="Times New Roman" w:cs="Times New Roman"/>
          <w:sz w:val="24"/>
          <w:szCs w:val="24"/>
        </w:rPr>
        <w:t>L</w:t>
      </w:r>
      <w:r w:rsidRPr="00A13B14">
        <w:rPr>
          <w:rFonts w:ascii="Times New Roman" w:hAnsi="Times New Roman" w:cs="Times New Roman"/>
          <w:sz w:val="24"/>
          <w:szCs w:val="24"/>
        </w:rPr>
        <w:t>C were removed to recover</w:t>
      </w:r>
      <w:r w:rsidR="002660BE">
        <w:rPr>
          <w:rFonts w:ascii="Times New Roman" w:hAnsi="Times New Roman" w:cs="Times New Roman"/>
          <w:sz w:val="24"/>
          <w:szCs w:val="24"/>
        </w:rPr>
        <w:t xml:space="preserve"> the collected</w:t>
      </w:r>
      <w:r w:rsidRPr="00A13B14">
        <w:rPr>
          <w:rFonts w:ascii="Times New Roman" w:hAnsi="Times New Roman" w:cs="Times New Roman"/>
          <w:sz w:val="24"/>
          <w:szCs w:val="24"/>
        </w:rPr>
        <w:t xml:space="preserve"> crystalline silica</w:t>
      </w:r>
      <w:r w:rsidR="004E75BE">
        <w:rPr>
          <w:rFonts w:ascii="Times New Roman" w:hAnsi="Times New Roman" w:cs="Times New Roman"/>
          <w:sz w:val="24"/>
          <w:szCs w:val="24"/>
        </w:rPr>
        <w:t xml:space="preserve"> particles</w:t>
      </w:r>
      <w:r w:rsidRPr="00A13B14">
        <w:rPr>
          <w:rFonts w:ascii="Times New Roman" w:hAnsi="Times New Roman" w:cs="Times New Roman"/>
          <w:sz w:val="24"/>
          <w:szCs w:val="24"/>
        </w:rPr>
        <w:t xml:space="preserve">. </w:t>
      </w:r>
    </w:p>
    <w:p w14:paraId="2CD7C04F" w14:textId="53F60BBE" w:rsidR="0023091B" w:rsidRPr="00A13B14" w:rsidRDefault="0023091B" w:rsidP="0023091B">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lastRenderedPageBreak/>
        <w:t xml:space="preserve">The </w:t>
      </w:r>
      <w:r w:rsidR="002660BE">
        <w:rPr>
          <w:rFonts w:ascii="Times New Roman" w:hAnsi="Times New Roman" w:cs="Times New Roman"/>
          <w:sz w:val="24"/>
          <w:szCs w:val="24"/>
        </w:rPr>
        <w:t xml:space="preserve">droplet </w:t>
      </w:r>
      <w:r w:rsidRPr="00A13B14">
        <w:rPr>
          <w:rFonts w:ascii="Times New Roman" w:hAnsi="Times New Roman" w:cs="Times New Roman"/>
          <w:sz w:val="24"/>
          <w:szCs w:val="24"/>
        </w:rPr>
        <w:t>impactor was rinsed with 3 ml of isopropyl alcohol, allowing for the retrieval of trace</w:t>
      </w:r>
      <w:r w:rsidR="002660BE">
        <w:rPr>
          <w:rFonts w:ascii="Times New Roman" w:hAnsi="Times New Roman" w:cs="Times New Roman"/>
          <w:sz w:val="24"/>
          <w:szCs w:val="24"/>
        </w:rPr>
        <w:t xml:space="preserve"> particles</w:t>
      </w:r>
      <w:r w:rsidRPr="00A13B14">
        <w:rPr>
          <w:rFonts w:ascii="Times New Roman" w:hAnsi="Times New Roman" w:cs="Times New Roman"/>
          <w:sz w:val="24"/>
          <w:szCs w:val="24"/>
        </w:rPr>
        <w:t xml:space="preserve"> </w:t>
      </w:r>
      <w:r w:rsidR="002660BE">
        <w:rPr>
          <w:rFonts w:ascii="Times New Roman" w:hAnsi="Times New Roman" w:cs="Times New Roman"/>
          <w:sz w:val="24"/>
          <w:szCs w:val="24"/>
        </w:rPr>
        <w:t>adhering to the droplet impactor s</w:t>
      </w:r>
      <w:r w:rsidRPr="00A13B14">
        <w:rPr>
          <w:rFonts w:ascii="Times New Roman" w:hAnsi="Times New Roman" w:cs="Times New Roman"/>
          <w:sz w:val="24"/>
          <w:szCs w:val="24"/>
        </w:rPr>
        <w:t xml:space="preserve">urface. The </w:t>
      </w:r>
      <w:r w:rsidR="00CE1953">
        <w:rPr>
          <w:rFonts w:ascii="Times New Roman" w:hAnsi="Times New Roman" w:cs="Times New Roman"/>
          <w:sz w:val="24"/>
          <w:szCs w:val="24"/>
        </w:rPr>
        <w:t xml:space="preserve">liquid </w:t>
      </w:r>
      <w:r w:rsidRPr="00A13B14">
        <w:rPr>
          <w:rFonts w:ascii="Times New Roman" w:hAnsi="Times New Roman" w:cs="Times New Roman"/>
          <w:sz w:val="24"/>
          <w:szCs w:val="24"/>
        </w:rPr>
        <w:t>rinse</w:t>
      </w:r>
      <w:r w:rsidR="00CE1953">
        <w:rPr>
          <w:rFonts w:ascii="Times New Roman" w:hAnsi="Times New Roman" w:cs="Times New Roman"/>
          <w:sz w:val="24"/>
          <w:szCs w:val="24"/>
        </w:rPr>
        <w:t xml:space="preserve"> containing particles</w:t>
      </w:r>
      <w:r w:rsidRPr="00A13B14">
        <w:rPr>
          <w:rFonts w:ascii="Times New Roman" w:hAnsi="Times New Roman" w:cs="Times New Roman"/>
          <w:sz w:val="24"/>
          <w:szCs w:val="24"/>
        </w:rPr>
        <w:t xml:space="preserve"> was combined with the collected suspension. </w:t>
      </w:r>
    </w:p>
    <w:p w14:paraId="178963C3" w14:textId="7CCF5D22" w:rsidR="0023091B" w:rsidRPr="00A13B14" w:rsidRDefault="0023091B" w:rsidP="0023091B">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The suspension was then vacuum-filtered through a 20 </w:t>
      </w:r>
      <w:r w:rsidRPr="00A13B14">
        <w:rPr>
          <w:rFonts w:ascii="Times New Roman" w:hAnsi="Times New Roman" w:cs="Times New Roman"/>
          <w:sz w:val="24"/>
          <w:szCs w:val="24"/>
          <w:lang w:val="el-GR"/>
        </w:rPr>
        <w:t>μ</w:t>
      </w:r>
      <w:r w:rsidRPr="00A13B14">
        <w:rPr>
          <w:rFonts w:ascii="Times New Roman" w:hAnsi="Times New Roman" w:cs="Times New Roman"/>
          <w:sz w:val="24"/>
          <w:szCs w:val="24"/>
        </w:rPr>
        <w:t xml:space="preserve">m or 30 </w:t>
      </w:r>
      <w:r w:rsidRPr="00A13B14">
        <w:rPr>
          <w:rFonts w:ascii="Times New Roman" w:hAnsi="Times New Roman" w:cs="Times New Roman"/>
          <w:sz w:val="24"/>
          <w:szCs w:val="24"/>
          <w:lang w:val="el-GR"/>
        </w:rPr>
        <w:t>μ</w:t>
      </w:r>
      <w:r w:rsidRPr="00A13B14">
        <w:rPr>
          <w:rFonts w:ascii="Times New Roman" w:hAnsi="Times New Roman" w:cs="Times New Roman"/>
          <w:sz w:val="24"/>
          <w:szCs w:val="24"/>
        </w:rPr>
        <w:t>m-pore-sized mesh nylon filter, with a diameter of 25 mm (NY2002500, NY3002500; Millipore Sigma, St. Louis MO) and a 0.4-</w:t>
      </w:r>
      <w:r w:rsidRPr="00A13B14">
        <w:rPr>
          <w:rFonts w:ascii="Times New Roman" w:hAnsi="Times New Roman" w:cs="Times New Roman"/>
          <w:sz w:val="24"/>
          <w:szCs w:val="24"/>
          <w:lang w:val="el-GR"/>
        </w:rPr>
        <w:t>μ</w:t>
      </w:r>
      <w:r w:rsidRPr="00A13B14">
        <w:rPr>
          <w:rFonts w:ascii="Times New Roman" w:hAnsi="Times New Roman" w:cs="Times New Roman"/>
          <w:sz w:val="24"/>
          <w:szCs w:val="24"/>
        </w:rPr>
        <w:t xml:space="preserve">m pore size, 25-mm-diameter polycarbonate filter (225-1608; SKC Inc., Eighty Four PA). The mesh nylon filter ensured removal of any impurities collected, including traces from the conductive silicone rubber tubing used for the sampling. </w:t>
      </w:r>
      <w:r w:rsidR="00A25C89">
        <w:rPr>
          <w:rFonts w:ascii="Times New Roman" w:hAnsi="Times New Roman" w:cs="Times New Roman"/>
          <w:sz w:val="24"/>
          <w:szCs w:val="24"/>
        </w:rPr>
        <w:t>The</w:t>
      </w:r>
      <w:r w:rsidRPr="00A13B14">
        <w:rPr>
          <w:rFonts w:ascii="Times New Roman" w:hAnsi="Times New Roman" w:cs="Times New Roman"/>
          <w:sz w:val="24"/>
          <w:szCs w:val="24"/>
        </w:rPr>
        <w:t xml:space="preserve"> polycarbonate filter was used to recover the silica particles. </w:t>
      </w:r>
    </w:p>
    <w:p w14:paraId="79CFBAE5" w14:textId="77777777" w:rsidR="0023091B" w:rsidRPr="00A13B14" w:rsidRDefault="0023091B" w:rsidP="0023091B">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The collection vial was rinsed with an additional 3 ml of isopropyl alcohol and the rinse was also subjected to filtration. </w:t>
      </w:r>
    </w:p>
    <w:p w14:paraId="46059F4D" w14:textId="77777777" w:rsidR="0023091B" w:rsidRPr="00A13B14" w:rsidRDefault="0023091B" w:rsidP="0023091B">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 xml:space="preserve">The 25-mm-diameter polycarbonate filter was then placed in a temperature and relative humidity-controlled environment along with the 37-mm-diameter reference filter used during the aerosol collection, to dry. </w:t>
      </w:r>
    </w:p>
    <w:p w14:paraId="68E80A29" w14:textId="6B5DBF18" w:rsidR="0023091B" w:rsidRPr="00A13B14" w:rsidRDefault="0023091B" w:rsidP="0023091B">
      <w:pPr>
        <w:pStyle w:val="ListParagraph"/>
        <w:numPr>
          <w:ilvl w:val="0"/>
          <w:numId w:val="10"/>
        </w:numPr>
        <w:spacing w:line="480" w:lineRule="auto"/>
        <w:jc w:val="both"/>
        <w:rPr>
          <w:rFonts w:ascii="Times New Roman" w:hAnsi="Times New Roman" w:cs="Times New Roman"/>
          <w:sz w:val="24"/>
          <w:szCs w:val="24"/>
        </w:rPr>
      </w:pPr>
      <w:r w:rsidRPr="00A13B14">
        <w:rPr>
          <w:rFonts w:ascii="Times New Roman" w:hAnsi="Times New Roman" w:cs="Times New Roman"/>
          <w:sz w:val="24"/>
          <w:szCs w:val="24"/>
        </w:rPr>
        <w:t>A microbalance (XPR</w:t>
      </w:r>
      <w:r w:rsidR="00615051">
        <w:rPr>
          <w:rFonts w:ascii="Times New Roman" w:hAnsi="Times New Roman" w:cs="Times New Roman"/>
          <w:sz w:val="24"/>
          <w:szCs w:val="24"/>
        </w:rPr>
        <w:t>6U</w:t>
      </w:r>
      <w:r w:rsidRPr="00A13B14">
        <w:rPr>
          <w:rFonts w:ascii="Times New Roman" w:hAnsi="Times New Roman" w:cs="Times New Roman"/>
          <w:sz w:val="24"/>
          <w:szCs w:val="24"/>
        </w:rPr>
        <w:t xml:space="preserve"> Microbalance; Mettler Toledo, Columbus OH) was used for weighing the filters. The analyte mass collected on the filters (</w:t>
      </w:r>
      <w:r w:rsidRPr="00A13B14">
        <w:rPr>
          <w:rFonts w:ascii="Times New Roman" w:hAnsi="Times New Roman" w:cs="Times New Roman"/>
          <w:i/>
          <w:iCs/>
          <w:sz w:val="24"/>
          <w:szCs w:val="24"/>
        </w:rPr>
        <w:t>m</w:t>
      </w:r>
      <w:r w:rsidRPr="00A13B14">
        <w:rPr>
          <w:rFonts w:ascii="Times New Roman" w:hAnsi="Times New Roman" w:cs="Times New Roman"/>
          <w:i/>
          <w:iCs/>
          <w:sz w:val="24"/>
          <w:szCs w:val="24"/>
          <w:vertAlign w:val="subscript"/>
        </w:rPr>
        <w:t>p</w:t>
      </w:r>
      <w:r w:rsidRPr="00A13B14">
        <w:rPr>
          <w:rFonts w:ascii="Times New Roman" w:hAnsi="Times New Roman" w:cs="Times New Roman"/>
          <w:sz w:val="24"/>
          <w:szCs w:val="24"/>
        </w:rPr>
        <w:t>) was then calculated: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4860"/>
        <w:gridCol w:w="2510"/>
      </w:tblGrid>
      <w:tr w:rsidR="0023091B" w:rsidRPr="00A13B14" w14:paraId="3F85FF4A" w14:textId="77777777" w:rsidTr="003F3078">
        <w:tc>
          <w:tcPr>
            <w:tcW w:w="1980" w:type="dxa"/>
          </w:tcPr>
          <w:p w14:paraId="28DAA6A8" w14:textId="77777777" w:rsidR="0023091B" w:rsidRPr="00A13B14" w:rsidRDefault="0023091B" w:rsidP="003F3078">
            <w:pPr>
              <w:spacing w:line="480" w:lineRule="auto"/>
              <w:jc w:val="both"/>
              <w:rPr>
                <w:rFonts w:ascii="Times New Roman" w:hAnsi="Times New Roman" w:cs="Times New Roman"/>
                <w:i/>
                <w:sz w:val="24"/>
                <w:szCs w:val="24"/>
              </w:rPr>
            </w:pPr>
          </w:p>
        </w:tc>
        <w:tc>
          <w:tcPr>
            <w:tcW w:w="4860" w:type="dxa"/>
            <w:vAlign w:val="center"/>
          </w:tcPr>
          <w:p w14:paraId="673833C0" w14:textId="779C0034" w:rsidR="0023091B" w:rsidRPr="00A13B14" w:rsidRDefault="00971C7A" w:rsidP="003F3078">
            <w:pPr>
              <w:spacing w:line="480" w:lineRule="auto"/>
              <w:jc w:val="center"/>
              <w:rPr>
                <w:rFonts w:ascii="Times New Roman" w:hAnsi="Times New Roman" w:cs="Times New Roman"/>
                <w:i/>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p</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f</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i</m:t>
                    </m:r>
                  </m:sub>
                </m:sSub>
              </m:oMath>
            </m:oMathPara>
          </w:p>
        </w:tc>
        <w:tc>
          <w:tcPr>
            <w:tcW w:w="2510" w:type="dxa"/>
            <w:vAlign w:val="center"/>
          </w:tcPr>
          <w:p w14:paraId="722639D8" w14:textId="2A9AF77C" w:rsidR="0023091B" w:rsidRPr="00A13B14" w:rsidRDefault="0023091B" w:rsidP="003F3078">
            <w:pPr>
              <w:pStyle w:val="Caption"/>
              <w:keepNext/>
              <w:spacing w:line="480" w:lineRule="auto"/>
              <w:jc w:val="right"/>
              <w:rPr>
                <w:i w:val="0"/>
                <w:iCs w:val="0"/>
                <w:sz w:val="24"/>
                <w:szCs w:val="24"/>
              </w:rPr>
            </w:pPr>
            <w:r w:rsidRPr="00A13B14">
              <w:rPr>
                <w:i w:val="0"/>
                <w:iCs w:val="0"/>
                <w:color w:val="auto"/>
                <w:sz w:val="24"/>
                <w:szCs w:val="24"/>
              </w:rPr>
              <w:t>(</w:t>
            </w:r>
            <w:r w:rsidRPr="00A13B14">
              <w:rPr>
                <w:i w:val="0"/>
                <w:iCs w:val="0"/>
                <w:color w:val="auto"/>
                <w:sz w:val="24"/>
                <w:szCs w:val="24"/>
              </w:rPr>
              <w:fldChar w:fldCharType="begin"/>
            </w:r>
            <w:r w:rsidRPr="00A13B14">
              <w:rPr>
                <w:i w:val="0"/>
                <w:iCs w:val="0"/>
                <w:color w:val="auto"/>
                <w:sz w:val="24"/>
                <w:szCs w:val="24"/>
              </w:rPr>
              <w:instrText xml:space="preserve"> SEQ Equation \* ARABIC </w:instrText>
            </w:r>
            <w:r w:rsidRPr="00A13B14">
              <w:rPr>
                <w:i w:val="0"/>
                <w:iCs w:val="0"/>
                <w:color w:val="auto"/>
                <w:sz w:val="24"/>
                <w:szCs w:val="24"/>
              </w:rPr>
              <w:fldChar w:fldCharType="separate"/>
            </w:r>
            <w:r w:rsidRPr="00A13B14">
              <w:rPr>
                <w:i w:val="0"/>
                <w:iCs w:val="0"/>
                <w:noProof/>
                <w:color w:val="auto"/>
                <w:sz w:val="24"/>
                <w:szCs w:val="24"/>
              </w:rPr>
              <w:t>3</w:t>
            </w:r>
            <w:r w:rsidRPr="00A13B14">
              <w:rPr>
                <w:i w:val="0"/>
                <w:iCs w:val="0"/>
                <w:color w:val="auto"/>
                <w:sz w:val="24"/>
                <w:szCs w:val="24"/>
              </w:rPr>
              <w:fldChar w:fldCharType="end"/>
            </w:r>
            <w:r w:rsidRPr="00A13B14">
              <w:rPr>
                <w:i w:val="0"/>
                <w:iCs w:val="0"/>
                <w:color w:val="auto"/>
                <w:sz w:val="24"/>
                <w:szCs w:val="24"/>
              </w:rPr>
              <w:t>)</w:t>
            </w:r>
          </w:p>
        </w:tc>
      </w:tr>
    </w:tbl>
    <w:p w14:paraId="75E87E16" w14:textId="1A113EEB" w:rsidR="00B317D6" w:rsidRPr="00A13B14" w:rsidRDefault="0023091B" w:rsidP="00A13B14">
      <w:pPr>
        <w:pStyle w:val="ListParagraph"/>
        <w:spacing w:line="480" w:lineRule="auto"/>
        <w:jc w:val="both"/>
        <w:rPr>
          <w:rFonts w:ascii="Times New Roman" w:eastAsiaTheme="minorEastAsia" w:hAnsi="Times New Roman" w:cs="Times New Roman"/>
          <w:sz w:val="24"/>
          <w:szCs w:val="24"/>
        </w:rPr>
      </w:pPr>
      <w:r w:rsidRPr="00A13B14">
        <w:rPr>
          <w:rFonts w:ascii="Times New Roman" w:hAnsi="Times New Roman" w:cs="Times New Roman"/>
          <w:sz w:val="24"/>
          <w:szCs w:val="24"/>
        </w:rPr>
        <w:t xml:space="preserve">where </w:t>
      </w:r>
      <w:r w:rsidRPr="00A13B14">
        <w:rPr>
          <w:rFonts w:ascii="Times New Roman" w:hAnsi="Times New Roman" w:cs="Times New Roman"/>
          <w:i/>
          <w:iCs/>
          <w:sz w:val="24"/>
          <w:szCs w:val="24"/>
        </w:rPr>
        <w:t>M</w:t>
      </w:r>
      <w:r w:rsidRPr="00A13B14">
        <w:rPr>
          <w:rFonts w:ascii="Times New Roman" w:hAnsi="Times New Roman" w:cs="Times New Roman"/>
          <w:i/>
          <w:iCs/>
          <w:sz w:val="24"/>
          <w:szCs w:val="24"/>
          <w:vertAlign w:val="subscript"/>
        </w:rPr>
        <w:t>f</w:t>
      </w:r>
      <w:r w:rsidRPr="00A13B14">
        <w:rPr>
          <w:rFonts w:ascii="Times New Roman" w:eastAsiaTheme="minorEastAsia" w:hAnsi="Times New Roman" w:cs="Times New Roman"/>
          <w:sz w:val="24"/>
          <w:szCs w:val="24"/>
        </w:rPr>
        <w:t xml:space="preserve"> and </w:t>
      </w:r>
      <w:r w:rsidRPr="00A13B14">
        <w:rPr>
          <w:rFonts w:ascii="Times New Roman" w:hAnsi="Times New Roman" w:cs="Times New Roman"/>
          <w:i/>
          <w:iCs/>
          <w:sz w:val="24"/>
          <w:szCs w:val="24"/>
        </w:rPr>
        <w:t>M</w:t>
      </w:r>
      <w:r w:rsidRPr="00A13B14">
        <w:rPr>
          <w:rFonts w:ascii="Times New Roman" w:hAnsi="Times New Roman" w:cs="Times New Roman"/>
          <w:i/>
          <w:iCs/>
          <w:sz w:val="24"/>
          <w:szCs w:val="24"/>
          <w:vertAlign w:val="subscript"/>
        </w:rPr>
        <w:t>i</w:t>
      </w:r>
      <w:r w:rsidRPr="00A13B14">
        <w:rPr>
          <w:rFonts w:ascii="Times New Roman" w:eastAsiaTheme="minorEastAsia" w:hAnsi="Times New Roman" w:cs="Times New Roman"/>
          <w:sz w:val="24"/>
          <w:szCs w:val="24"/>
        </w:rPr>
        <w:t xml:space="preserve"> denote the final and initial filter mass, respectively.</w:t>
      </w:r>
    </w:p>
    <w:p w14:paraId="7339FFE9" w14:textId="3516587C" w:rsidR="00B317D6" w:rsidRPr="00A13B14" w:rsidRDefault="00B317D6" w:rsidP="00B317D6">
      <w:pPr>
        <w:spacing w:after="0" w:line="480" w:lineRule="auto"/>
        <w:jc w:val="both"/>
        <w:rPr>
          <w:rFonts w:ascii="Times New Roman" w:hAnsi="Times New Roman" w:cs="Times New Roman"/>
          <w:b/>
          <w:bCs/>
          <w:sz w:val="24"/>
          <w:szCs w:val="24"/>
        </w:rPr>
      </w:pPr>
      <w:r w:rsidRPr="00A13B14">
        <w:rPr>
          <w:rFonts w:ascii="Times New Roman" w:hAnsi="Times New Roman" w:cs="Times New Roman"/>
          <w:b/>
          <w:bCs/>
          <w:sz w:val="24"/>
          <w:szCs w:val="24"/>
        </w:rPr>
        <w:t xml:space="preserve">Citations- Publications based on the </w:t>
      </w:r>
      <w:r w:rsidR="00EB1565" w:rsidRPr="00A13B14">
        <w:rPr>
          <w:rFonts w:ascii="Times New Roman" w:hAnsi="Times New Roman" w:cs="Times New Roman"/>
          <w:b/>
          <w:bCs/>
          <w:sz w:val="24"/>
          <w:szCs w:val="24"/>
        </w:rPr>
        <w:t>dataset.</w:t>
      </w:r>
    </w:p>
    <w:p w14:paraId="200FB2C2" w14:textId="14A1ED7D" w:rsidR="00B317D6" w:rsidRPr="00EE7493" w:rsidRDefault="00B7671C" w:rsidP="00B317D6">
      <w:pPr>
        <w:spacing w:after="0" w:line="480" w:lineRule="auto"/>
        <w:jc w:val="both"/>
        <w:rPr>
          <w:rFonts w:ascii="Times New Roman" w:eastAsia="Times New Roman" w:hAnsi="Times New Roman" w:cs="Times New Roman"/>
          <w:sz w:val="24"/>
          <w:szCs w:val="24"/>
        </w:rPr>
      </w:pPr>
      <w:r w:rsidRPr="00B7671C">
        <w:rPr>
          <w:rFonts w:ascii="Times New Roman" w:eastAsia="Times New Roman" w:hAnsi="Times New Roman" w:cs="Times New Roman"/>
          <w:sz w:val="24"/>
          <w:szCs w:val="24"/>
        </w:rPr>
        <w:t xml:space="preserve">Zervaki, O., Dionysiou, D. D., &amp; Kulkarni, P. (2024). A high-throughput, turbulent-mixing, condensation aerosol concentrator for direct aerosol collection as a liquid suspension. </w:t>
      </w:r>
      <w:r w:rsidRPr="00B7671C">
        <w:rPr>
          <w:rFonts w:ascii="Times New Roman" w:eastAsia="Times New Roman" w:hAnsi="Times New Roman" w:cs="Times New Roman"/>
          <w:i/>
          <w:iCs/>
          <w:sz w:val="24"/>
          <w:szCs w:val="24"/>
        </w:rPr>
        <w:t>Journal of Aerosol Science</w:t>
      </w:r>
      <w:r w:rsidRPr="00B7671C">
        <w:rPr>
          <w:rFonts w:ascii="Times New Roman" w:eastAsia="Times New Roman" w:hAnsi="Times New Roman" w:cs="Times New Roman"/>
          <w:sz w:val="24"/>
          <w:szCs w:val="24"/>
        </w:rPr>
        <w:t xml:space="preserve">, </w:t>
      </w:r>
      <w:r w:rsidRPr="00B7671C">
        <w:rPr>
          <w:rFonts w:ascii="Times New Roman" w:eastAsia="Times New Roman" w:hAnsi="Times New Roman" w:cs="Times New Roman"/>
          <w:i/>
          <w:iCs/>
          <w:sz w:val="24"/>
          <w:szCs w:val="24"/>
        </w:rPr>
        <w:t>182</w:t>
      </w:r>
      <w:r w:rsidRPr="00B7671C">
        <w:rPr>
          <w:rFonts w:ascii="Times New Roman" w:eastAsia="Times New Roman" w:hAnsi="Times New Roman" w:cs="Times New Roman"/>
          <w:sz w:val="24"/>
          <w:szCs w:val="24"/>
        </w:rPr>
        <w:t>, 106442. https://doi.org/10.1016/j.jaerosci.2024.106442</w:t>
      </w:r>
    </w:p>
    <w:p w14:paraId="437B9A45" w14:textId="77777777" w:rsidR="00A13B14" w:rsidRDefault="00B317D6" w:rsidP="00A13B14">
      <w:pPr>
        <w:spacing w:after="0" w:line="480" w:lineRule="auto"/>
        <w:jc w:val="both"/>
        <w:rPr>
          <w:rFonts w:ascii="Times New Roman" w:hAnsi="Times New Roman" w:cs="Times New Roman"/>
          <w:b/>
          <w:bCs/>
          <w:sz w:val="24"/>
          <w:szCs w:val="24"/>
        </w:rPr>
      </w:pPr>
      <w:r w:rsidRPr="00A13B14">
        <w:rPr>
          <w:rFonts w:ascii="Times New Roman" w:hAnsi="Times New Roman" w:cs="Times New Roman"/>
          <w:b/>
          <w:bCs/>
          <w:sz w:val="24"/>
          <w:szCs w:val="24"/>
        </w:rPr>
        <w:lastRenderedPageBreak/>
        <w:t xml:space="preserve">Acknowledgements </w:t>
      </w:r>
    </w:p>
    <w:p w14:paraId="4A001975" w14:textId="79A34392" w:rsidR="00A13B14" w:rsidRPr="00A13B14" w:rsidRDefault="00A13B14" w:rsidP="00A13B14">
      <w:pPr>
        <w:spacing w:after="0" w:line="480" w:lineRule="auto"/>
        <w:jc w:val="both"/>
        <w:rPr>
          <w:rFonts w:ascii="Times New Roman" w:hAnsi="Times New Roman" w:cs="Times New Roman"/>
          <w:b/>
          <w:bCs/>
          <w:sz w:val="24"/>
          <w:szCs w:val="24"/>
        </w:rPr>
      </w:pPr>
      <w:r w:rsidRPr="00A13B14">
        <w:rPr>
          <w:rFonts w:ascii="Times New Roman" w:hAnsi="Times New Roman" w:cs="Times New Roman"/>
          <w:sz w:val="24"/>
          <w:szCs w:val="24"/>
        </w:rPr>
        <w:t xml:space="preserve">This research was supported by NIOSH intramural NORA </w:t>
      </w:r>
      <w:r w:rsidR="00762BFE">
        <w:rPr>
          <w:rFonts w:ascii="Times New Roman" w:hAnsi="Times New Roman" w:cs="Times New Roman"/>
          <w:sz w:val="24"/>
          <w:szCs w:val="24"/>
        </w:rPr>
        <w:t>funds</w:t>
      </w:r>
      <w:r w:rsidRPr="00A13B14">
        <w:rPr>
          <w:rFonts w:ascii="Times New Roman" w:hAnsi="Times New Roman" w:cs="Times New Roman"/>
          <w:sz w:val="24"/>
          <w:szCs w:val="24"/>
        </w:rPr>
        <w:t>.</w:t>
      </w:r>
    </w:p>
    <w:p w14:paraId="3F94BB94" w14:textId="77777777" w:rsidR="00B317D6" w:rsidRPr="00A13B14" w:rsidRDefault="00B317D6" w:rsidP="00B317D6">
      <w:pPr>
        <w:spacing w:after="0" w:line="480" w:lineRule="auto"/>
        <w:jc w:val="both"/>
        <w:rPr>
          <w:rStyle w:val="Hyperlink"/>
          <w:rFonts w:ascii="Times New Roman" w:hAnsi="Times New Roman" w:cs="Times New Roman"/>
          <w:sz w:val="24"/>
          <w:szCs w:val="24"/>
        </w:rPr>
      </w:pPr>
      <w:r w:rsidRPr="00A13B14">
        <w:rPr>
          <w:rFonts w:ascii="Times New Roman" w:hAnsi="Times New Roman" w:cs="Times New Roman"/>
          <w:sz w:val="24"/>
          <w:szCs w:val="24"/>
        </w:rPr>
        <w:t xml:space="preserve">Orthodoxia Zervaki, </w:t>
      </w:r>
      <w:hyperlink r:id="rId5" w:history="1">
        <w:r w:rsidRPr="00A13B14">
          <w:rPr>
            <w:rStyle w:val="Hyperlink"/>
            <w:rFonts w:ascii="Times New Roman" w:hAnsi="Times New Roman" w:cs="Times New Roman"/>
            <w:sz w:val="24"/>
            <w:szCs w:val="24"/>
          </w:rPr>
          <w:t>nvr7@cdc.gov</w:t>
        </w:r>
      </w:hyperlink>
    </w:p>
    <w:p w14:paraId="47ECE7B2" w14:textId="60FBBE41" w:rsidR="00B317D6" w:rsidRPr="00A13B14" w:rsidRDefault="00B317D6" w:rsidP="00B317D6">
      <w:pPr>
        <w:spacing w:after="0" w:line="480" w:lineRule="auto"/>
        <w:jc w:val="both"/>
        <w:rPr>
          <w:rStyle w:val="Hyperlink"/>
          <w:rFonts w:ascii="Times New Roman" w:hAnsi="Times New Roman" w:cs="Times New Roman"/>
          <w:sz w:val="24"/>
          <w:szCs w:val="24"/>
        </w:rPr>
      </w:pPr>
      <w:r w:rsidRPr="00A13B14">
        <w:rPr>
          <w:rFonts w:ascii="Times New Roman" w:hAnsi="Times New Roman" w:cs="Times New Roman"/>
          <w:sz w:val="24"/>
          <w:szCs w:val="24"/>
        </w:rPr>
        <w:t>Dionysios D. Dionysiou</w:t>
      </w:r>
      <w:hyperlink r:id="rId6" w:history="1"/>
    </w:p>
    <w:p w14:paraId="668163B7" w14:textId="77777777" w:rsidR="00B317D6" w:rsidRPr="00A13B14" w:rsidRDefault="00B317D6" w:rsidP="00B317D6">
      <w:pPr>
        <w:spacing w:after="0" w:line="480" w:lineRule="auto"/>
        <w:jc w:val="both"/>
        <w:rPr>
          <w:rStyle w:val="Hyperlink"/>
          <w:rFonts w:ascii="Times New Roman" w:hAnsi="Times New Roman" w:cs="Times New Roman"/>
          <w:sz w:val="24"/>
          <w:szCs w:val="24"/>
        </w:rPr>
      </w:pPr>
      <w:r w:rsidRPr="00A13B14">
        <w:rPr>
          <w:rFonts w:ascii="Times New Roman" w:hAnsi="Times New Roman" w:cs="Times New Roman"/>
          <w:sz w:val="24"/>
          <w:szCs w:val="24"/>
        </w:rPr>
        <w:t xml:space="preserve">Pramod Kulkarni, </w:t>
      </w:r>
      <w:hyperlink r:id="rId7" w:history="1">
        <w:r w:rsidRPr="00A13B14">
          <w:rPr>
            <w:rStyle w:val="Hyperlink"/>
            <w:rFonts w:ascii="Times New Roman" w:hAnsi="Times New Roman" w:cs="Times New Roman"/>
            <w:sz w:val="24"/>
            <w:szCs w:val="24"/>
          </w:rPr>
          <w:t>ewg7@cdc.gov</w:t>
        </w:r>
      </w:hyperlink>
    </w:p>
    <w:p w14:paraId="0CDB4B56" w14:textId="77777777" w:rsidR="00B317D6" w:rsidRPr="00A13B14" w:rsidRDefault="00B317D6" w:rsidP="00B317D6">
      <w:pPr>
        <w:spacing w:after="0" w:line="480" w:lineRule="auto"/>
        <w:jc w:val="both"/>
        <w:rPr>
          <w:rFonts w:ascii="Times New Roman" w:hAnsi="Times New Roman" w:cs="Times New Roman"/>
          <w:sz w:val="24"/>
          <w:szCs w:val="24"/>
        </w:rPr>
      </w:pPr>
    </w:p>
    <w:p w14:paraId="53E5CC47" w14:textId="77777777" w:rsidR="00B317D6" w:rsidRPr="00A13B14" w:rsidRDefault="00B317D6" w:rsidP="00B317D6">
      <w:pPr>
        <w:spacing w:after="0" w:line="480" w:lineRule="auto"/>
        <w:jc w:val="both"/>
        <w:rPr>
          <w:rFonts w:ascii="Times New Roman" w:hAnsi="Times New Roman" w:cs="Times New Roman"/>
          <w:b/>
          <w:bCs/>
          <w:sz w:val="24"/>
          <w:szCs w:val="24"/>
        </w:rPr>
      </w:pPr>
      <w:r w:rsidRPr="00A13B14">
        <w:rPr>
          <w:rFonts w:ascii="Times New Roman" w:hAnsi="Times New Roman" w:cs="Times New Roman"/>
          <w:b/>
          <w:bCs/>
          <w:sz w:val="24"/>
          <w:szCs w:val="24"/>
        </w:rPr>
        <w:t>Contact</w:t>
      </w:r>
    </w:p>
    <w:p w14:paraId="31DA95D0" w14:textId="77777777" w:rsidR="00B317D6" w:rsidRPr="00A13B14" w:rsidRDefault="00B317D6" w:rsidP="00B317D6">
      <w:p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rPr>
        <w:t>For further information contact:</w:t>
      </w:r>
    </w:p>
    <w:p w14:paraId="29B2141F" w14:textId="77777777" w:rsidR="00B317D6" w:rsidRPr="00A13B14" w:rsidRDefault="00B317D6" w:rsidP="00B317D6">
      <w:pPr>
        <w:spacing w:after="0" w:line="480" w:lineRule="auto"/>
        <w:jc w:val="both"/>
        <w:rPr>
          <w:rFonts w:ascii="Times New Roman" w:hAnsi="Times New Roman" w:cs="Times New Roman"/>
          <w:sz w:val="24"/>
          <w:szCs w:val="24"/>
        </w:rPr>
      </w:pPr>
      <w:r w:rsidRPr="00A13B14">
        <w:rPr>
          <w:rFonts w:ascii="Times New Roman" w:hAnsi="Times New Roman" w:cs="Times New Roman"/>
          <w:sz w:val="24"/>
          <w:szCs w:val="24"/>
        </w:rPr>
        <w:t>Health Effects Laboratory Division (HELD), National Institute for Occupational Safety and Health (NIOSH), Cincinnati, OH</w:t>
      </w:r>
    </w:p>
    <w:p w14:paraId="27CAD16D" w14:textId="77777777" w:rsidR="00B317D6" w:rsidRPr="00A13B14" w:rsidRDefault="00B317D6" w:rsidP="00B317D6">
      <w:pPr>
        <w:spacing w:after="0" w:line="480" w:lineRule="auto"/>
        <w:jc w:val="both"/>
        <w:rPr>
          <w:rFonts w:ascii="Times New Roman" w:hAnsi="Times New Roman" w:cs="Times New Roman"/>
          <w:sz w:val="24"/>
          <w:szCs w:val="24"/>
        </w:rPr>
      </w:pPr>
    </w:p>
    <w:p w14:paraId="55BD24BE" w14:textId="77777777" w:rsidR="00B317D6" w:rsidRPr="00A13B14" w:rsidRDefault="00B317D6">
      <w:pPr>
        <w:rPr>
          <w:rFonts w:ascii="Times New Roman" w:hAnsi="Times New Roman" w:cs="Times New Roman"/>
          <w:sz w:val="24"/>
          <w:szCs w:val="24"/>
        </w:rPr>
      </w:pPr>
    </w:p>
    <w:sectPr w:rsidR="00B317D6" w:rsidRPr="00A13B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3654"/>
    <w:multiLevelType w:val="hybridMultilevel"/>
    <w:tmpl w:val="CE4CD638"/>
    <w:lvl w:ilvl="0" w:tplc="F8F0D8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B4F26"/>
    <w:multiLevelType w:val="hybridMultilevel"/>
    <w:tmpl w:val="4182AB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BD4037"/>
    <w:multiLevelType w:val="hybridMultilevel"/>
    <w:tmpl w:val="6C9C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F7B68"/>
    <w:multiLevelType w:val="hybridMultilevel"/>
    <w:tmpl w:val="46D265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9BE4702"/>
    <w:multiLevelType w:val="hybridMultilevel"/>
    <w:tmpl w:val="9ED4D5D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F594905"/>
    <w:multiLevelType w:val="hybridMultilevel"/>
    <w:tmpl w:val="1C08C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E341D5"/>
    <w:multiLevelType w:val="hybridMultilevel"/>
    <w:tmpl w:val="85664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D22926"/>
    <w:multiLevelType w:val="hybridMultilevel"/>
    <w:tmpl w:val="EBF26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F5679C"/>
    <w:multiLevelType w:val="hybridMultilevel"/>
    <w:tmpl w:val="5642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0160A5"/>
    <w:multiLevelType w:val="hybridMultilevel"/>
    <w:tmpl w:val="9986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3447175">
    <w:abstractNumId w:val="0"/>
  </w:num>
  <w:num w:numId="2" w16cid:durableId="891774709">
    <w:abstractNumId w:val="7"/>
  </w:num>
  <w:num w:numId="3" w16cid:durableId="297731606">
    <w:abstractNumId w:val="5"/>
  </w:num>
  <w:num w:numId="4" w16cid:durableId="576673564">
    <w:abstractNumId w:val="3"/>
  </w:num>
  <w:num w:numId="5" w16cid:durableId="294526335">
    <w:abstractNumId w:val="2"/>
  </w:num>
  <w:num w:numId="6" w16cid:durableId="891158908">
    <w:abstractNumId w:val="9"/>
  </w:num>
  <w:num w:numId="7" w16cid:durableId="865681907">
    <w:abstractNumId w:val="4"/>
  </w:num>
  <w:num w:numId="8" w16cid:durableId="2124228103">
    <w:abstractNumId w:val="1"/>
  </w:num>
  <w:num w:numId="9" w16cid:durableId="374545111">
    <w:abstractNumId w:val="8"/>
  </w:num>
  <w:num w:numId="10" w16cid:durableId="8112866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7D6"/>
    <w:rsid w:val="00033C74"/>
    <w:rsid w:val="0003719D"/>
    <w:rsid w:val="000463F3"/>
    <w:rsid w:val="00102F8F"/>
    <w:rsid w:val="00113B9B"/>
    <w:rsid w:val="00136D63"/>
    <w:rsid w:val="00150916"/>
    <w:rsid w:val="001E77B9"/>
    <w:rsid w:val="00216D79"/>
    <w:rsid w:val="0023091B"/>
    <w:rsid w:val="002660BE"/>
    <w:rsid w:val="002A536D"/>
    <w:rsid w:val="002C4BC4"/>
    <w:rsid w:val="002F516E"/>
    <w:rsid w:val="00305AA9"/>
    <w:rsid w:val="003149AD"/>
    <w:rsid w:val="003A27E0"/>
    <w:rsid w:val="003E34A4"/>
    <w:rsid w:val="003E7F26"/>
    <w:rsid w:val="004018D3"/>
    <w:rsid w:val="00416222"/>
    <w:rsid w:val="004378AE"/>
    <w:rsid w:val="00490967"/>
    <w:rsid w:val="00496D5D"/>
    <w:rsid w:val="004B41A1"/>
    <w:rsid w:val="004D602F"/>
    <w:rsid w:val="004E75BE"/>
    <w:rsid w:val="005E047C"/>
    <w:rsid w:val="00613075"/>
    <w:rsid w:val="00614E53"/>
    <w:rsid w:val="00615051"/>
    <w:rsid w:val="00626427"/>
    <w:rsid w:val="00644FA5"/>
    <w:rsid w:val="00647738"/>
    <w:rsid w:val="006C1993"/>
    <w:rsid w:val="006D0758"/>
    <w:rsid w:val="006E14B6"/>
    <w:rsid w:val="00753273"/>
    <w:rsid w:val="00762BFE"/>
    <w:rsid w:val="007D648B"/>
    <w:rsid w:val="0080091F"/>
    <w:rsid w:val="008515F7"/>
    <w:rsid w:val="008822FC"/>
    <w:rsid w:val="008B7716"/>
    <w:rsid w:val="0090340A"/>
    <w:rsid w:val="00916759"/>
    <w:rsid w:val="00942D27"/>
    <w:rsid w:val="00971C7A"/>
    <w:rsid w:val="00A13B14"/>
    <w:rsid w:val="00A25C89"/>
    <w:rsid w:val="00AA6B71"/>
    <w:rsid w:val="00AB1364"/>
    <w:rsid w:val="00AC62FC"/>
    <w:rsid w:val="00B2710F"/>
    <w:rsid w:val="00B317D6"/>
    <w:rsid w:val="00B7671C"/>
    <w:rsid w:val="00C05193"/>
    <w:rsid w:val="00CD0C83"/>
    <w:rsid w:val="00CE1953"/>
    <w:rsid w:val="00D20665"/>
    <w:rsid w:val="00DE7E3A"/>
    <w:rsid w:val="00E5215C"/>
    <w:rsid w:val="00EB1565"/>
    <w:rsid w:val="00ED2838"/>
    <w:rsid w:val="00EE7493"/>
    <w:rsid w:val="00F220B7"/>
    <w:rsid w:val="00F634F8"/>
    <w:rsid w:val="00FF5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AB25F"/>
  <w15:docId w15:val="{4767082C-0096-4381-9320-62D9FC4C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7D6"/>
    <w:rPr>
      <w:kern w:val="0"/>
      <w14:ligatures w14:val="none"/>
    </w:rPr>
  </w:style>
  <w:style w:type="paragraph" w:styleId="Heading2">
    <w:name w:val="heading 2"/>
    <w:basedOn w:val="Normal"/>
    <w:next w:val="Normal"/>
    <w:link w:val="Heading2Char"/>
    <w:uiPriority w:val="9"/>
    <w:unhideWhenUsed/>
    <w:qFormat/>
    <w:rsid w:val="00B317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C199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17D6"/>
    <w:rPr>
      <w:rFonts w:asciiTheme="majorHAnsi" w:eastAsiaTheme="majorEastAsia" w:hAnsiTheme="majorHAnsi" w:cstheme="majorBidi"/>
      <w:color w:val="2F5496" w:themeColor="accent1" w:themeShade="BF"/>
      <w:kern w:val="0"/>
      <w:sz w:val="26"/>
      <w:szCs w:val="26"/>
      <w14:ligatures w14:val="none"/>
    </w:rPr>
  </w:style>
  <w:style w:type="paragraph" w:styleId="ListParagraph">
    <w:name w:val="List Paragraph"/>
    <w:basedOn w:val="Normal"/>
    <w:uiPriority w:val="34"/>
    <w:qFormat/>
    <w:rsid w:val="00B317D6"/>
    <w:pPr>
      <w:ind w:left="720"/>
      <w:contextualSpacing/>
    </w:pPr>
  </w:style>
  <w:style w:type="paragraph" w:customStyle="1" w:styleId="Newparagraph">
    <w:name w:val="New paragraph"/>
    <w:basedOn w:val="Normal"/>
    <w:qFormat/>
    <w:rsid w:val="00B317D6"/>
    <w:pPr>
      <w:spacing w:after="0" w:line="480" w:lineRule="auto"/>
      <w:ind w:firstLine="720"/>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B317D6"/>
    <w:rPr>
      <w:color w:val="0563C1" w:themeColor="hyperlink"/>
      <w:u w:val="single"/>
    </w:rPr>
  </w:style>
  <w:style w:type="character" w:customStyle="1" w:styleId="cf01">
    <w:name w:val="cf01"/>
    <w:basedOn w:val="DefaultParagraphFont"/>
    <w:rsid w:val="00B317D6"/>
    <w:rPr>
      <w:rFonts w:ascii="Segoe UI" w:hAnsi="Segoe UI" w:cs="Segoe UI" w:hint="default"/>
      <w:sz w:val="18"/>
      <w:szCs w:val="18"/>
    </w:rPr>
  </w:style>
  <w:style w:type="paragraph" w:customStyle="1" w:styleId="Abstract">
    <w:name w:val="Abstract"/>
    <w:basedOn w:val="Normal"/>
    <w:next w:val="Normal"/>
    <w:qFormat/>
    <w:rsid w:val="00B317D6"/>
    <w:pPr>
      <w:spacing w:before="360" w:after="300" w:line="360" w:lineRule="auto"/>
      <w:ind w:left="720" w:right="567"/>
    </w:pPr>
    <w:rPr>
      <w:rFonts w:ascii="Times New Roman" w:eastAsia="Times New Roman" w:hAnsi="Times New Roman" w:cs="Times New Roman"/>
      <w:szCs w:val="24"/>
      <w:lang w:val="en-GB" w:eastAsia="en-GB"/>
    </w:rPr>
  </w:style>
  <w:style w:type="table" w:styleId="TableGrid">
    <w:name w:val="Table Grid"/>
    <w:basedOn w:val="TableNormal"/>
    <w:uiPriority w:val="39"/>
    <w:rsid w:val="00644FA5"/>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44FA5"/>
    <w:pPr>
      <w:spacing w:after="200" w:line="240" w:lineRule="auto"/>
    </w:pPr>
    <w:rPr>
      <w:rFonts w:ascii="Times New Roman" w:eastAsia="Times New Roman" w:hAnsi="Times New Roman" w:cs="Times New Roman"/>
      <w:i/>
      <w:iCs/>
      <w:color w:val="44546A" w:themeColor="text2"/>
      <w:sz w:val="18"/>
      <w:szCs w:val="18"/>
    </w:rPr>
  </w:style>
  <w:style w:type="character" w:customStyle="1" w:styleId="Heading3Char">
    <w:name w:val="Heading 3 Char"/>
    <w:basedOn w:val="DefaultParagraphFont"/>
    <w:link w:val="Heading3"/>
    <w:uiPriority w:val="9"/>
    <w:semiHidden/>
    <w:rsid w:val="006C1993"/>
    <w:rPr>
      <w:rFonts w:asciiTheme="majorHAnsi" w:eastAsiaTheme="majorEastAsia" w:hAnsiTheme="majorHAnsi" w:cstheme="majorBidi"/>
      <w:color w:val="1F3763" w:themeColor="accent1" w:themeShade="7F"/>
      <w:kern w:val="0"/>
      <w:sz w:val="24"/>
      <w:szCs w:val="24"/>
      <w14:ligatures w14:val="none"/>
    </w:rPr>
  </w:style>
  <w:style w:type="character" w:styleId="CommentReference">
    <w:name w:val="annotation reference"/>
    <w:basedOn w:val="DefaultParagraphFont"/>
    <w:uiPriority w:val="99"/>
    <w:semiHidden/>
    <w:unhideWhenUsed/>
    <w:rsid w:val="00762BFE"/>
    <w:rPr>
      <w:sz w:val="16"/>
      <w:szCs w:val="16"/>
    </w:rPr>
  </w:style>
  <w:style w:type="paragraph" w:styleId="CommentText">
    <w:name w:val="annotation text"/>
    <w:basedOn w:val="Normal"/>
    <w:link w:val="CommentTextChar"/>
    <w:uiPriority w:val="99"/>
    <w:unhideWhenUsed/>
    <w:rsid w:val="00762BFE"/>
    <w:pPr>
      <w:spacing w:line="240" w:lineRule="auto"/>
    </w:pPr>
    <w:rPr>
      <w:sz w:val="20"/>
      <w:szCs w:val="20"/>
    </w:rPr>
  </w:style>
  <w:style w:type="character" w:customStyle="1" w:styleId="CommentTextChar">
    <w:name w:val="Comment Text Char"/>
    <w:basedOn w:val="DefaultParagraphFont"/>
    <w:link w:val="CommentText"/>
    <w:uiPriority w:val="99"/>
    <w:rsid w:val="00762BF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62BFE"/>
    <w:rPr>
      <w:b/>
      <w:bCs/>
    </w:rPr>
  </w:style>
  <w:style w:type="character" w:customStyle="1" w:styleId="CommentSubjectChar">
    <w:name w:val="Comment Subject Char"/>
    <w:basedOn w:val="CommentTextChar"/>
    <w:link w:val="CommentSubject"/>
    <w:uiPriority w:val="99"/>
    <w:semiHidden/>
    <w:rsid w:val="00762BFE"/>
    <w:rPr>
      <w:b/>
      <w:bCs/>
      <w:kern w:val="0"/>
      <w:sz w:val="20"/>
      <w:szCs w:val="20"/>
      <w14:ligatures w14:val="none"/>
    </w:rPr>
  </w:style>
  <w:style w:type="paragraph" w:styleId="Revision">
    <w:name w:val="Revision"/>
    <w:hidden/>
    <w:uiPriority w:val="99"/>
    <w:semiHidden/>
    <w:rsid w:val="00762BFE"/>
    <w:pPr>
      <w:spacing w:after="0" w:line="240" w:lineRule="auto"/>
    </w:pPr>
    <w:rPr>
      <w:kern w:val="0"/>
      <w14:ligatures w14:val="none"/>
    </w:rPr>
  </w:style>
  <w:style w:type="character" w:styleId="UnresolvedMention">
    <w:name w:val="Unresolved Mention"/>
    <w:basedOn w:val="DefaultParagraphFont"/>
    <w:uiPriority w:val="99"/>
    <w:semiHidden/>
    <w:unhideWhenUsed/>
    <w:rsid w:val="00762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13835">
      <w:bodyDiv w:val="1"/>
      <w:marLeft w:val="0"/>
      <w:marRight w:val="0"/>
      <w:marTop w:val="0"/>
      <w:marBottom w:val="0"/>
      <w:divBdr>
        <w:top w:val="none" w:sz="0" w:space="0" w:color="auto"/>
        <w:left w:val="none" w:sz="0" w:space="0" w:color="auto"/>
        <w:bottom w:val="none" w:sz="0" w:space="0" w:color="auto"/>
        <w:right w:val="none" w:sz="0" w:space="0" w:color="auto"/>
      </w:divBdr>
      <w:divsChild>
        <w:div w:id="4197655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wg7@cd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 TargetMode="External"/><Relationship Id="rId5" Type="http://schemas.openxmlformats.org/officeDocument/2006/relationships/hyperlink" Target="mailto:nvr7@cdc.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2817</Words>
  <Characters>16058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Zervaki, Orthodoxia (CDC/NIOSH/HELD/CBMB)</dc:creator>
  <cp:keywords/>
  <dc:description/>
  <cp:lastModifiedBy>Strahin, Jennifer (CDC/NIOSH/HELD)</cp:lastModifiedBy>
  <cp:revision>4</cp:revision>
  <dcterms:created xsi:type="dcterms:W3CDTF">2024-12-02T16:04:00Z</dcterms:created>
  <dcterms:modified xsi:type="dcterms:W3CDTF">2024-12-02T19:20:00Z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2024-04-30T19:15:43Z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61a0fd04-4abd-4076-8ddf-33f28e0a4644</vt:lpwstr>
  </property>
  <property fmtid="{D5CDD505-2E9C-101B-9397-08002B2CF9AE}" pid="8" name="MSIP_Label_7b94a7b8-f06c-4dfe-bdcc-9b548fd58c31_ContentBits">
    <vt:lpwstr>0</vt:lpwstr>
  </property>
</Properties>
</file>